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12" w:rsidRPr="005300B1" w:rsidRDefault="00A15D12" w:rsidP="003252F4">
      <w:pPr>
        <w:autoSpaceDE w:val="0"/>
        <w:autoSpaceDN w:val="0"/>
        <w:adjustRightInd w:val="0"/>
        <w:spacing w:after="0" w:line="240" w:lineRule="auto"/>
        <w:jc w:val="center"/>
        <w:rPr>
          <w:rFonts w:ascii="Times New Roman" w:hAnsi="Times New Roman" w:cs="Times New Roman"/>
          <w:b/>
          <w:bCs/>
          <w:sz w:val="20"/>
          <w:szCs w:val="20"/>
        </w:rPr>
      </w:pPr>
      <w:r w:rsidRPr="005300B1">
        <w:rPr>
          <w:rFonts w:ascii="Times New Roman" w:hAnsi="Times New Roman" w:cs="Times New Roman"/>
          <w:b/>
          <w:bCs/>
          <w:sz w:val="20"/>
          <w:szCs w:val="20"/>
        </w:rPr>
        <w:t xml:space="preserve">Лекция 1. </w:t>
      </w:r>
      <w:r w:rsidR="003252F4" w:rsidRPr="005300B1">
        <w:rPr>
          <w:rFonts w:ascii="Times New Roman" w:hAnsi="Times New Roman" w:cs="Times New Roman"/>
          <w:sz w:val="20"/>
          <w:szCs w:val="20"/>
        </w:rPr>
        <w:t>Биотехнология в животноводстве</w:t>
      </w:r>
    </w:p>
    <w:p w:rsidR="00A15D12" w:rsidRPr="005300B1" w:rsidRDefault="00A15D12" w:rsidP="00B711DE">
      <w:pPr>
        <w:autoSpaceDE w:val="0"/>
        <w:autoSpaceDN w:val="0"/>
        <w:adjustRightInd w:val="0"/>
        <w:spacing w:after="0" w:line="240" w:lineRule="auto"/>
        <w:ind w:firstLine="567"/>
        <w:jc w:val="both"/>
        <w:rPr>
          <w:rFonts w:ascii="Times New Roman" w:hAnsi="Times New Roman" w:cs="Times New Roman"/>
          <w:b/>
          <w:bCs/>
          <w:sz w:val="20"/>
          <w:szCs w:val="20"/>
        </w:rPr>
      </w:pPr>
      <w:r w:rsidRPr="005300B1">
        <w:rPr>
          <w:rFonts w:ascii="Times New Roman" w:hAnsi="Times New Roman" w:cs="Times New Roman"/>
          <w:b/>
          <w:bCs/>
          <w:sz w:val="20"/>
          <w:szCs w:val="20"/>
        </w:rPr>
        <w:t>План</w:t>
      </w:r>
    </w:p>
    <w:p w:rsidR="00D9012C" w:rsidRPr="005300B1" w:rsidRDefault="00F43649" w:rsidP="00B711DE">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bCs/>
          <w:sz w:val="20"/>
          <w:szCs w:val="20"/>
        </w:rPr>
      </w:pPr>
      <w:r w:rsidRPr="005300B1">
        <w:rPr>
          <w:rFonts w:ascii="Times New Roman" w:hAnsi="Times New Roman" w:cs="Times New Roman"/>
          <w:bCs/>
          <w:sz w:val="20"/>
          <w:szCs w:val="20"/>
          <w:lang w:val="kk-KZ"/>
        </w:rPr>
        <w:t>Анализ современного состояния животноводства</w:t>
      </w:r>
      <w:r w:rsidR="00B01299" w:rsidRPr="005300B1">
        <w:rPr>
          <w:rFonts w:ascii="Times New Roman" w:hAnsi="Times New Roman" w:cs="Times New Roman"/>
          <w:bCs/>
          <w:sz w:val="20"/>
          <w:szCs w:val="20"/>
        </w:rPr>
        <w:t>.</w:t>
      </w:r>
    </w:p>
    <w:p w:rsidR="00F43649" w:rsidRPr="005300B1" w:rsidRDefault="00F43649" w:rsidP="00F43649">
      <w:pPr>
        <w:pStyle w:val="a4"/>
        <w:numPr>
          <w:ilvl w:val="0"/>
          <w:numId w:val="1"/>
        </w:numPr>
        <w:spacing w:before="0" w:beforeAutospacing="0" w:after="0" w:afterAutospacing="0"/>
        <w:jc w:val="both"/>
        <w:rPr>
          <w:sz w:val="20"/>
          <w:szCs w:val="20"/>
        </w:rPr>
      </w:pPr>
      <w:r w:rsidRPr="005300B1">
        <w:rPr>
          <w:sz w:val="20"/>
          <w:szCs w:val="20"/>
          <w:lang w:val="kk-KZ"/>
        </w:rPr>
        <w:t>Перспективы генной инженерии в животноводстве</w:t>
      </w:r>
    </w:p>
    <w:p w:rsidR="00A15D12" w:rsidRPr="005300B1" w:rsidRDefault="00A15D12" w:rsidP="00B711DE">
      <w:pPr>
        <w:pStyle w:val="a3"/>
        <w:numPr>
          <w:ilvl w:val="0"/>
          <w:numId w:val="1"/>
        </w:numPr>
        <w:tabs>
          <w:tab w:val="left" w:pos="993"/>
        </w:tabs>
        <w:autoSpaceDE w:val="0"/>
        <w:autoSpaceDN w:val="0"/>
        <w:adjustRightInd w:val="0"/>
        <w:spacing w:after="0" w:line="240" w:lineRule="auto"/>
        <w:ind w:left="0" w:firstLine="567"/>
        <w:jc w:val="both"/>
        <w:rPr>
          <w:rFonts w:ascii="Times New Roman" w:hAnsi="Times New Roman" w:cs="Times New Roman"/>
          <w:bCs/>
          <w:sz w:val="20"/>
          <w:szCs w:val="20"/>
        </w:rPr>
      </w:pPr>
      <w:r w:rsidRPr="005300B1">
        <w:rPr>
          <w:rFonts w:ascii="Times New Roman" w:hAnsi="Times New Roman" w:cs="Times New Roman"/>
          <w:bCs/>
          <w:sz w:val="20"/>
          <w:szCs w:val="20"/>
        </w:rPr>
        <w:t>Оценка кормов по переваримым питательным веществам.</w:t>
      </w:r>
    </w:p>
    <w:p w:rsidR="00A15D12" w:rsidRPr="005300B1" w:rsidRDefault="00A15D12" w:rsidP="00A15D12">
      <w:pPr>
        <w:autoSpaceDE w:val="0"/>
        <w:autoSpaceDN w:val="0"/>
        <w:adjustRightInd w:val="0"/>
        <w:spacing w:after="0" w:line="240" w:lineRule="auto"/>
        <w:jc w:val="both"/>
        <w:rPr>
          <w:rFonts w:ascii="Times New Roman" w:eastAsia="TimesNewRoman" w:hAnsi="Times New Roman" w:cs="Times New Roman"/>
          <w:sz w:val="20"/>
          <w:szCs w:val="20"/>
        </w:rPr>
      </w:pPr>
    </w:p>
    <w:p w:rsidR="00F43649" w:rsidRPr="005300B1" w:rsidRDefault="00F43649" w:rsidP="00F43649">
      <w:pPr>
        <w:pStyle w:val="a3"/>
        <w:numPr>
          <w:ilvl w:val="0"/>
          <w:numId w:val="9"/>
        </w:numPr>
        <w:tabs>
          <w:tab w:val="left" w:pos="993"/>
        </w:tabs>
        <w:autoSpaceDE w:val="0"/>
        <w:autoSpaceDN w:val="0"/>
        <w:adjustRightInd w:val="0"/>
        <w:spacing w:after="0" w:line="240" w:lineRule="auto"/>
        <w:jc w:val="both"/>
        <w:rPr>
          <w:rFonts w:ascii="Times New Roman" w:hAnsi="Times New Roman" w:cs="Times New Roman"/>
          <w:b/>
          <w:bCs/>
          <w:sz w:val="20"/>
          <w:szCs w:val="20"/>
        </w:rPr>
      </w:pPr>
      <w:r w:rsidRPr="005300B1">
        <w:rPr>
          <w:rFonts w:ascii="Times New Roman" w:hAnsi="Times New Roman" w:cs="Times New Roman"/>
          <w:b/>
          <w:bCs/>
          <w:sz w:val="20"/>
          <w:szCs w:val="20"/>
          <w:lang w:val="kk-KZ"/>
        </w:rPr>
        <w:t>Анализ современного состояния животноводства</w:t>
      </w:r>
      <w:r w:rsidRPr="005300B1">
        <w:rPr>
          <w:rFonts w:ascii="Times New Roman" w:hAnsi="Times New Roman" w:cs="Times New Roman"/>
          <w:b/>
          <w:bCs/>
          <w:sz w:val="20"/>
          <w:szCs w:val="20"/>
        </w:rPr>
        <w:t>.</w:t>
      </w:r>
    </w:p>
    <w:p w:rsidR="00393A10" w:rsidRPr="005300B1" w:rsidRDefault="00393A10" w:rsidP="00EF52D6">
      <w:pPr>
        <w:autoSpaceDE w:val="0"/>
        <w:autoSpaceDN w:val="0"/>
        <w:adjustRightInd w:val="0"/>
        <w:spacing w:after="0" w:line="240" w:lineRule="auto"/>
        <w:ind w:firstLine="426"/>
        <w:jc w:val="both"/>
        <w:rPr>
          <w:rFonts w:ascii="Times New Roman" w:hAnsi="Times New Roman" w:cs="Times New Roman"/>
          <w:bCs/>
          <w:sz w:val="20"/>
          <w:szCs w:val="20"/>
          <w:lang w:val="kk-KZ"/>
        </w:rPr>
      </w:pP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В настоящее время в результате успехов фундаментальных наук возникла возможность развития принципиально новых эффективных методов влияния на организм животных и на их наследственность. Использование биотехнологии позволяет решать большое количество задач, направленных на улучшение генотипа сельскохозяйственных животных.</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Главными разделами биотехнологии являются генная и клеточная инженерия. Методы генной инженерии наиболее детально разработаны на микроорганизмах. Разработаны методы, позволяющие направленно изменять генотип микроорганизмов. В отличие от мутаций эти изменения можно планировать.</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Для этого следует выделить определенные гены из генома одних животных и встроить их в геном других особей. Так, уже ген саматотропин - гормон роста крысы встроен в геном мыши, в результате резко усилены темпы роста реципиента и увеличилась его конечная живая масса.</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Встройка интерферона (интерферон, англ. - препятствовать, мешать, продукт клеток, возникший при заражении вирусом, задерживающий развитие инфекции другими вирусами) в организм животных является важнейшим фактором формирования неспецифической резистентности организма; в результате его действия создаются препятствия развития другой инфекции (интерференция вирусов), препятствует заболеваниям и увеличивает резистентность организма. В связи с этим представляется возможность по заранее намеченному плану реконструировать геном скота, придать ему заранее заданные свойства. Совершенно очевидно, что для достижения таких результатов традиционными методами потребовалась бы работа в течение многих поколений.</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Большую важность представляет разработка методов извлечения из яичников коров-доноров яйцеклеток, культивирования, оплодотворения созревших ооцитов invitro и последующего их раннего развития, а затем трансплантация (пересадка) коровам реципиентам. При этом генно-инженерные манипуляции (приемы работы, требующие большой точности) проводятся на фазе зиготы.</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Можно быть уверенным, что в ближайшей перспективе будут созданы новые формы крупного рогатого скота, обладающего рядом уникальных свойств, полученных методами генной инженерии (закономерности конструирования invitro рекомбинантных молекул ДНК и их поведение в реципиентной клетке). Уже накоплен большой опыт культивирования соматических клеток животных т invitro, разработаны способы длительного хранения клеток при низких температурах.</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Активно проводятся исследования и по культивированию генеративных клеток.</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Большое значение приобретает и метод агрегации ранних эмбрионов. Соединение двух целых эмбрионов от разных родителей позволяет получать животных, несущих качества сразу четырех родителей. Эти животные получили название химер. В настоящее время получены межвидовые (овца-коза) и межпородные химеры. В Германии (Брем) получили новое животное из двух половинок эмбрионов, взятых от животных разных пород. У нас в стране также получены химерные особи скота.</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Определение пола эмбриона основано на идентификации половых хромосом, полученных методом биопсии раннего эмбриона. Этот метод уже используется на скоте. Трансплантация двух эмбрионов заведомо дает возможность избежать бесплодия телок из разнополых двоек (фримартинизм). Представляется возможным создание банка эмбрионов с заранее определенным полом, что позволит более рационально использовать генетические ресурсы.</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Трансплантация. Селекция крупного рогатого скота. Система крупномасштабной селекции в скотоводстве основана на принципах точной генетической оценки животных и широкого использования генетически ценных быков-производителей путем искусственного осеменения. Однако получение быков-производителей с ярко выраженным улучшающим эффектом является относительно невысоким.</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При традиционных методах разведения и воспроизводства скота в среднем от каждой коровы получают 4-6 телят (2-3 бычка и 2-3 телки). Таким образом, возможности размножения маток с ценным генотипом в скотоводстве весьма ограничены.</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rPr>
      </w:pPr>
      <w:r w:rsidRPr="005300B1">
        <w:rPr>
          <w:sz w:val="20"/>
          <w:szCs w:val="20"/>
        </w:rPr>
        <w:t>Трансплантация, ранних эмбрионов основана на ускорении процессов размножения потомков ценных коров доноров. Для этого по определенной системе производят оплодотворение яйцеклеток invitro и вымывание зигот (эмбрионов на 7-8-й день), которые пересаживают коровам-реципиентам. За год получают от донора 10-20 эмбрионов, которые можно заморозить, а затем осуществлять пересадку коровам-реципиентам, пришедшим в охоту. Техника пересадки уже отработана и дает возможность увеличить темпы селекции крупного рогатого скота в 10-20 раз и более.</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lang w:val="kk-KZ"/>
        </w:rPr>
      </w:pPr>
      <w:r w:rsidRPr="005300B1">
        <w:rPr>
          <w:sz w:val="20"/>
          <w:szCs w:val="20"/>
        </w:rPr>
        <w:t>Клонирование или получение идентичных близнецов из соматических клеток. В США, с помощью микрохирургии, получают клетки из внутренней части плаценты и каждое соматическое клеточное ядро трансплантируют в яйцеклетку, из которой заранее удалено ее собственное ядро. При этом из яйцеклеток развиваются идентичные близнецы, копирующие донора соматических клеток.</w:t>
      </w:r>
    </w:p>
    <w:p w:rsidR="003252F4" w:rsidRPr="005300B1" w:rsidRDefault="003252F4" w:rsidP="003252F4">
      <w:pPr>
        <w:pStyle w:val="a4"/>
        <w:shd w:val="clear" w:color="auto" w:fill="FFFFFF"/>
        <w:spacing w:before="0" w:beforeAutospacing="0" w:after="0" w:afterAutospacing="0"/>
        <w:ind w:firstLine="709"/>
        <w:jc w:val="both"/>
        <w:textAlignment w:val="baseline"/>
        <w:rPr>
          <w:sz w:val="20"/>
          <w:szCs w:val="20"/>
          <w:lang w:val="kk-KZ"/>
        </w:rPr>
      </w:pPr>
      <w:r w:rsidRPr="005300B1">
        <w:rPr>
          <w:sz w:val="20"/>
          <w:szCs w:val="20"/>
          <w:shd w:val="clear" w:color="auto" w:fill="FFFFFF"/>
        </w:rPr>
        <w:lastRenderedPageBreak/>
        <w:t>Используя трансплантацию эмбрионов можно вести борьбу с инфекционными заболеваниями (бруцеллез, лейкоз). Здоровая небеременная матка больных коров подавляет размножение бактерий и позволяет от инфицированных коров получать здоровое потомство.</w:t>
      </w:r>
    </w:p>
    <w:p w:rsidR="003252F4" w:rsidRPr="005300B1" w:rsidRDefault="003252F4" w:rsidP="00F43649">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На основе трансплантации можно предотвратить вымирание и полное исчезновение редких видов, пород животных; пересаживая эмбрионы от таких животных реципиентам других пород, можно сохранить редкие породы. Примером может служить спасение от полного вымирания ангорской породы овец в Австралии.</w:t>
      </w:r>
    </w:p>
    <w:p w:rsidR="003252F4" w:rsidRPr="005300B1" w:rsidRDefault="003252F4" w:rsidP="00F43649">
      <w:pPr>
        <w:pStyle w:val="a4"/>
        <w:shd w:val="clear" w:color="auto" w:fill="FFFFFF"/>
        <w:spacing w:before="0" w:beforeAutospacing="0" w:after="0" w:afterAutospacing="0"/>
        <w:ind w:firstLine="709"/>
        <w:jc w:val="both"/>
        <w:textAlignment w:val="baseline"/>
        <w:rPr>
          <w:sz w:val="20"/>
          <w:szCs w:val="20"/>
        </w:rPr>
      </w:pPr>
      <w:r w:rsidRPr="005300B1">
        <w:rPr>
          <w:sz w:val="20"/>
          <w:szCs w:val="20"/>
        </w:rPr>
        <w:t>Крупномасштабная селекция и биотехнология в скотоводстве находятся в стадии становления. Эффективность их освоения позволит резко повысить продуктивность крупного рогатого скота.</w:t>
      </w:r>
    </w:p>
    <w:p w:rsidR="00F43649" w:rsidRPr="005300B1" w:rsidRDefault="00F43649" w:rsidP="00F43649">
      <w:pPr>
        <w:pStyle w:val="a4"/>
        <w:spacing w:before="0" w:beforeAutospacing="0" w:after="0" w:afterAutospacing="0"/>
        <w:ind w:firstLine="709"/>
        <w:jc w:val="both"/>
        <w:rPr>
          <w:sz w:val="20"/>
          <w:szCs w:val="20"/>
          <w:lang w:val="kk-KZ"/>
        </w:rPr>
      </w:pPr>
    </w:p>
    <w:p w:rsidR="00F43649" w:rsidRPr="005300B1" w:rsidRDefault="00F43649" w:rsidP="00F43649">
      <w:pPr>
        <w:pStyle w:val="a4"/>
        <w:numPr>
          <w:ilvl w:val="0"/>
          <w:numId w:val="2"/>
        </w:numPr>
        <w:spacing w:before="0" w:beforeAutospacing="0" w:after="0" w:afterAutospacing="0"/>
        <w:jc w:val="both"/>
        <w:rPr>
          <w:b/>
          <w:sz w:val="20"/>
          <w:szCs w:val="20"/>
        </w:rPr>
      </w:pPr>
      <w:r w:rsidRPr="005300B1">
        <w:rPr>
          <w:b/>
          <w:sz w:val="20"/>
          <w:szCs w:val="20"/>
          <w:lang w:val="kk-KZ"/>
        </w:rPr>
        <w:t>Перспективы генной инженерии в животноводстве</w:t>
      </w:r>
    </w:p>
    <w:p w:rsidR="00F43649" w:rsidRPr="005300B1" w:rsidRDefault="00F43649" w:rsidP="00F43649">
      <w:pPr>
        <w:pStyle w:val="a4"/>
        <w:spacing w:before="0" w:beforeAutospacing="0" w:after="0" w:afterAutospacing="0"/>
        <w:ind w:firstLine="567"/>
        <w:jc w:val="both"/>
        <w:rPr>
          <w:sz w:val="20"/>
          <w:szCs w:val="20"/>
        </w:rPr>
      </w:pPr>
      <w:r w:rsidRPr="005300B1">
        <w:rPr>
          <w:sz w:val="20"/>
          <w:szCs w:val="20"/>
        </w:rPr>
        <w:t>Современная биотехнология занимает ведущее положение в системе биологических, медицинских, ветеринарных и зоотехнических исследований, представляет собой новую форму промышленной технологии, основу которой составляют биологические объекты – животные, растения и микроорганизмы.</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Основная цель и задачи биотехнологии направлены на разработку методов и приемов, позволяющих получать биологически активные соединения (ферменты, гормоны, вакцины), а также конструировать молекулы новых веществ и создавать новые формы организмов, отсутствующие в природе (химерные молекулы, животные).</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животноводстве широко используют различные биотехнологические методы (генная и клеточная инженерия), с помощью которых можно ускорить селекционный процесс по созданию новых высокопродуктивных пород с.-х. животных.</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биотехнологии пользуются двумя терминами, различающимися смысловым содержанием: «Генная инженерия» - как прием изучения и воздействия на процессы, проходящие на уровне молекул и генов, и термин «Генетическая инженерия» - как комплекс методов, проводимых в более широком плане на клетках и организме в целом.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принципе оба термина являются синонимами и подразумевают методы, обеспечивающие переделку и реконструкцию генетического материала, т.е. формирование новой наследственности.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Использование достижений генной инженерии идет в основном в следующих направлениях: </w:t>
      </w:r>
    </w:p>
    <w:p w:rsidR="00F43649" w:rsidRPr="005300B1" w:rsidRDefault="00F43649" w:rsidP="00F43649">
      <w:pPr>
        <w:numPr>
          <w:ilvl w:val="0"/>
          <w:numId w:val="7"/>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br/>
        <w:t>изучение организации генетического аппарата высших организмов; </w:t>
      </w:r>
    </w:p>
    <w:p w:rsidR="00F43649" w:rsidRPr="005300B1" w:rsidRDefault="00F43649" w:rsidP="00F43649">
      <w:pPr>
        <w:numPr>
          <w:ilvl w:val="0"/>
          <w:numId w:val="7"/>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br/>
        <w:t>использование микроорганизмов как продуцентов хозяйственно полезных веществ; </w:t>
      </w:r>
    </w:p>
    <w:p w:rsidR="00F43649" w:rsidRPr="005300B1" w:rsidRDefault="00F43649" w:rsidP="00F43649">
      <w:pPr>
        <w:numPr>
          <w:ilvl w:val="0"/>
          <w:numId w:val="7"/>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br/>
        <w:t>конструирование новых организмов путем пересадки чужеродных генов, т.е. получение трансгенных животных. </w:t>
      </w:r>
    </w:p>
    <w:p w:rsidR="00F43649" w:rsidRPr="005300B1" w:rsidRDefault="00F43649" w:rsidP="00F43649">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br/>
        <w:t>Клеточная инженерия (инженерия половых и соматических клеток) успешно применяется при трансплантации эмбрионов. Основные направления трансплантации эмбрионов в области животноводства следующие: </w:t>
      </w:r>
      <w:r w:rsidRPr="005300B1">
        <w:rPr>
          <w:rFonts w:ascii="Times New Roman" w:hAnsi="Times New Roman" w:cs="Times New Roman"/>
          <w:sz w:val="20"/>
          <w:szCs w:val="20"/>
        </w:rPr>
        <w:br/>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повышение эффективности и ускорение селекционного процесса;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повышение коэффициента размножаемости самок;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сохранение ценных, малых популяций генофонда исчезающих пород;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получение потомков от бесплодных, но генетически ценных животных;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повышение устойчивости животных к заболеваниям;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получение монозиготных близнецов одного определенного пола;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br/>
        <w:t>получение химер, развивающихся из эмбрионов 5-6 дневного возраста разных животных (пород, видов) и объединенных в одно целое; </w:t>
      </w:r>
    </w:p>
    <w:p w:rsidR="00F43649" w:rsidRPr="005300B1" w:rsidRDefault="00F43649" w:rsidP="00F43649">
      <w:pPr>
        <w:numPr>
          <w:ilvl w:val="0"/>
          <w:numId w:val="8"/>
        </w:numPr>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повышение плодовитости коров путем пересадки половин эмбриона в оба рога матки. </w:t>
      </w:r>
    </w:p>
    <w:p w:rsidR="00F43649" w:rsidRPr="005300B1" w:rsidRDefault="00F43649" w:rsidP="00F43649">
      <w:pPr>
        <w:spacing w:after="0" w:line="240" w:lineRule="auto"/>
        <w:ind w:left="708" w:firstLine="1"/>
        <w:jc w:val="both"/>
        <w:rPr>
          <w:rFonts w:ascii="Times New Roman" w:hAnsi="Times New Roman" w:cs="Times New Roman"/>
          <w:sz w:val="20"/>
          <w:szCs w:val="20"/>
        </w:rPr>
      </w:pPr>
      <w:r w:rsidRPr="005300B1">
        <w:rPr>
          <w:rFonts w:ascii="Times New Roman" w:hAnsi="Times New Roman" w:cs="Times New Roman"/>
          <w:sz w:val="20"/>
          <w:szCs w:val="20"/>
        </w:rPr>
        <w:br/>
      </w:r>
      <w:r w:rsidRPr="005300B1">
        <w:rPr>
          <w:rFonts w:ascii="Times New Roman" w:hAnsi="Times New Roman" w:cs="Times New Roman"/>
          <w:b/>
          <w:bCs/>
          <w:sz w:val="20"/>
          <w:szCs w:val="20"/>
        </w:rPr>
        <w:t>Генная инженерия и ее методы</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Современная генная инженерия пользуется комплексом разнообразных методов и технологий на уровне молекул, клеточных элементов (хромосом, ядра), соматических и половых клеток, на организме, находящемся на разных стадиях онтогенеза.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основном, комплекс </w:t>
      </w:r>
      <w:hyperlink r:id="rId5" w:history="1">
        <w:r w:rsidRPr="005300B1">
          <w:rPr>
            <w:rStyle w:val="a6"/>
            <w:color w:val="auto"/>
            <w:sz w:val="20"/>
            <w:szCs w:val="20"/>
            <w:u w:val="none"/>
          </w:rPr>
          <w:t>методов осуществляется в искусственных</w:t>
        </w:r>
      </w:hyperlink>
      <w:r w:rsidRPr="005300B1">
        <w:rPr>
          <w:sz w:val="20"/>
          <w:szCs w:val="20"/>
        </w:rPr>
        <w:t> условиях (invitro) иногда в природных (invivo).</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конструирования новых генетических структур на молекулярном уровне служат следующие методы:</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выделение молекул ДНК из различных естественных природных веществ;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разделение молекул ДНК на фрагменты с помощью различных ферментов (эндонуклеаз, рестриктаз, ДНК – полимераз и т.п.);</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lastRenderedPageBreak/>
        <w:t>- склеивание фрагментов ДНК разной структуры ферментом липазой для образования новых генетических комплексов;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конструирование рекомбинантных ДНК с использованием векторов в виде фагов, бактерий и плазмид.</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условиях invitro гены выделяют из природного вещества, содержащего ДНК, получают химическим синтезом, ферментативным или комплексным методом.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Толчком для дальнейшего развития генной инженерии стали работы по применению метода распознавания последовательности нуклеотидов в фрагментах нуклеиновых кислот.</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Искусственный перенос гена проводят с использованием так называемого вектора, когда генетический материал из одной структуры переносят в генетическую структуру организма другого вида.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lastRenderedPageBreak/>
        <w:t>Например, ген млекопитающего пересаживают в геном бактерии, где донорская молекула ДНК должна давать выход массы донорского гена. Такими векторами служат рекомбинантные молекулы ДНК-плазмид, которые сочетают в себе гены разных плазмид или несут гены, выделенные из хромосом разных видов. Выделенный или синтезированный ген, предназначенный для изменения наследственности каких-то клеток, должен быть доставлен и внедрен в эти клетки.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создания рекомбинантных плазмид требуются многие ферменты типа рестриктаз, липаз, нуклеаз, ДНК – полимераз и др.</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 помощью рекомбинантных плазмид можно проводить множественное копирование молекул ДНК, необходимых для синтеза разнообразных белков.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Этим путем были синтезированы гормоны роста человека и животных, гены инсулина человека, глобины кроликов и др.</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Смесь фрагментов ДНК клетки – донора образует новую, так называемую рекомбинантную молекулу ДНК, в которую вставлен нужный ген, перенесенный с помощью плазмиды в геном микроорганизма кишечной палочки.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Существенное значение методы генной инженерии приобретают в связи с синтезом интерферонов, необходимых для борьбы </w:t>
      </w:r>
      <w:hyperlink r:id="rId6" w:history="1">
        <w:r w:rsidRPr="005300B1">
          <w:rPr>
            <w:rStyle w:val="a6"/>
            <w:color w:val="auto"/>
            <w:sz w:val="20"/>
            <w:szCs w:val="20"/>
            <w:u w:val="none"/>
          </w:rPr>
          <w:t>с различными инфекциями</w:t>
        </w:r>
      </w:hyperlink>
      <w:r w:rsidRPr="005300B1">
        <w:rPr>
          <w:sz w:val="20"/>
          <w:szCs w:val="20"/>
        </w:rPr>
        <w:t>.</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Процесс синтеза интерферона химическим способом из крови животных сложен и продолжителен. Поэтому использовали микроорганизмы (E. Coli), полученные методом генной инженерии, способные продуцировать интерфероны человека, которые активизируют процессы, влияющие на противовирусную устойчивость.</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Методами генной инженерии в промышленных условиях были получены инсулин, гормон роста человека, интерферон. Находятся в разработке способы синтеза альбумина, разных вакцин, некоторых ферментов, гормона роста с.-х. животных.</w:t>
      </w:r>
    </w:p>
    <w:p w:rsidR="00F43649" w:rsidRPr="005300B1" w:rsidRDefault="00F43649" w:rsidP="00F43649">
      <w:pPr>
        <w:pStyle w:val="a4"/>
        <w:spacing w:before="0" w:beforeAutospacing="0" w:after="0" w:afterAutospacing="0"/>
        <w:ind w:firstLine="709"/>
        <w:jc w:val="both"/>
        <w:rPr>
          <w:sz w:val="20"/>
          <w:szCs w:val="20"/>
          <w:lang w:val="kk-KZ"/>
        </w:rPr>
      </w:pPr>
      <w:r w:rsidRPr="005300B1">
        <w:rPr>
          <w:sz w:val="20"/>
          <w:szCs w:val="20"/>
        </w:rPr>
        <w:t>На основе генной инженерии создается генотерапия, позволяющая исправлять наследственные дефекты путем введения в организм полноценных генов. Этим путем получены мыши-гиганты. В их геном «встроили» ген гормона роста.</w:t>
      </w:r>
    </w:p>
    <w:p w:rsidR="00F43649" w:rsidRPr="005300B1" w:rsidRDefault="00F43649" w:rsidP="00F43649">
      <w:pPr>
        <w:pStyle w:val="a4"/>
        <w:spacing w:before="0" w:beforeAutospacing="0" w:after="0" w:afterAutospacing="0"/>
        <w:jc w:val="both"/>
        <w:rPr>
          <w:sz w:val="20"/>
          <w:szCs w:val="20"/>
        </w:rPr>
      </w:pPr>
      <w:r w:rsidRPr="005300B1">
        <w:rPr>
          <w:b/>
          <w:bCs/>
          <w:sz w:val="20"/>
          <w:szCs w:val="20"/>
        </w:rPr>
        <w:t>Клеточная и эмбриональная инженерия.</w:t>
      </w:r>
      <w:r w:rsidRPr="005300B1">
        <w:rPr>
          <w:sz w:val="20"/>
          <w:szCs w:val="20"/>
        </w:rPr>
        <w:t> </w:t>
      </w:r>
      <w:r w:rsidRPr="005300B1">
        <w:rPr>
          <w:sz w:val="20"/>
          <w:szCs w:val="20"/>
        </w:rPr>
        <w:br/>
      </w:r>
      <w:r w:rsidRPr="005300B1">
        <w:rPr>
          <w:sz w:val="20"/>
          <w:szCs w:val="20"/>
        </w:rPr>
        <w:br/>
      </w:r>
      <w:r w:rsidRPr="005300B1">
        <w:rPr>
          <w:b/>
          <w:bCs/>
          <w:sz w:val="20"/>
          <w:szCs w:val="20"/>
        </w:rPr>
        <w:t>Клеточная инженерия.</w:t>
      </w:r>
      <w:r w:rsidRPr="005300B1">
        <w:rPr>
          <w:sz w:val="20"/>
          <w:szCs w:val="20"/>
        </w:rPr>
        <w:t> Под клеточной инженерией понимают метод конструирования клеток нового типа на основе их культивирования, гибридизации и реконструкции.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Одним из важных направлений клеточной инженерии является гибридизация соматических клеток.</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Сущность ее заключается в соединении клеток с хромосомными наборами весьма далеких видов.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При соматической гибридизации используют способность клеток в культуре соединяться в одну и образовывать ядро, содержащее хромосомы разных геномов. Осуществляется это при помощи вируса Сендай.</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настоящее время получены гибридные культуры клеток десятков далеких видов (мышь х курица; мышь х обезьяна; кролик х обезьяна; соя х горох; соя х кукуруза и т.д.).</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Оказалось возможным соединение в одной клетке и таких далеких форм, как курица х дрожжи и др.</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Однако, межвидовая несовместимость остается законом и при соматической гибридизации.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Со временем в гибридной культуре происходит разделение на клетки того и другого вида, которые не содержат хромосомы второго вида.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Это обстоятельство оказалось крайне ценным для изучения локализации и характера действия тех или иных генов. </w:t>
      </w:r>
      <w:r w:rsidRPr="005300B1">
        <w:rPr>
          <w:sz w:val="20"/>
          <w:szCs w:val="20"/>
        </w:rPr>
        <w:br/>
      </w:r>
      <w:r w:rsidRPr="005300B1">
        <w:rPr>
          <w:sz w:val="20"/>
          <w:szCs w:val="20"/>
        </w:rPr>
        <w:br/>
      </w:r>
      <w:r w:rsidRPr="005300B1">
        <w:rPr>
          <w:b/>
          <w:bCs/>
          <w:sz w:val="20"/>
          <w:szCs w:val="20"/>
        </w:rPr>
        <w:t>Эмбриональная инженерия. </w:t>
      </w:r>
      <w:r w:rsidRPr="005300B1">
        <w:rPr>
          <w:sz w:val="20"/>
          <w:szCs w:val="20"/>
        </w:rPr>
        <w:t xml:space="preserve">К этому направлению относится трансплантация эмбрионов. Биотехнология в воспроизводстве и селекции крупного рогатого скота имеет особое значение. Крупный рогатый скот относится к одноплодным видам млекопитающих. В </w:t>
      </w:r>
      <w:r w:rsidRPr="005300B1">
        <w:rPr>
          <w:sz w:val="20"/>
          <w:szCs w:val="20"/>
        </w:rPr>
        <w:lastRenderedPageBreak/>
        <w:t>лучшем случае, от каждой коровы получают одного теленка в год, в </w:t>
      </w:r>
      <w:hyperlink r:id="rId7" w:history="1">
        <w:r w:rsidRPr="005300B1">
          <w:rPr>
            <w:rStyle w:val="a6"/>
            <w:color w:val="auto"/>
            <w:sz w:val="20"/>
            <w:szCs w:val="20"/>
            <w:u w:val="none"/>
          </w:rPr>
          <w:t>то время как в яичнике содержится</w:t>
        </w:r>
      </w:hyperlink>
      <w:r w:rsidRPr="005300B1">
        <w:rPr>
          <w:sz w:val="20"/>
          <w:szCs w:val="20"/>
        </w:rPr>
        <w:t> сотни тысяч незрелых половых клеток – ооцитов, представляющих огромный генетический резерв.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Кардинальное решение проблемы ускоренного воспроизводства скота состоит в том, чтобы перейти к нетрадиционным способам увеличения плодовитости. В</w:t>
      </w:r>
      <w:bookmarkStart w:id="0" w:name="_GoBack"/>
      <w:bookmarkEnd w:id="0"/>
      <w:r w:rsidRPr="005300B1">
        <w:rPr>
          <w:sz w:val="20"/>
          <w:szCs w:val="20"/>
        </w:rPr>
        <w:t xml:space="preserve"> перспективе биотехнология рассматривается как основа ускоренного воспроизводства высокопродуктивных животных и целых популяций.</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К методам биотехнологии, применяемым в практике воспроизводства, относят искусственное осеменение, глубокое замораживание и длительное хранение спермы быков, вызывание половой охоты и ее синхронизация, регулирование времени отелов.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последнее время наряду с этими традиционными биотехническими методами приобрела практическое значение трансплантация эмбрионов, которая рассматривается как эффективный метод биотехнологии ускоренного размножения высокоценных племенных животных.</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Трансплантация эмбрионов крупного рогатого скота – это новый биотехнический метод ускоренного воспроизводства высокопродуктивных животных, который значительно повышает роль маточного поголовья, представляет собой составную часть программы селекции и является одним из способов интенсификации использования генетического потенциала коров-рекордисток. Трансплантация эмбрионов эффективна только при использовании генетически ценных животных, проверенных по качеству потомства и признанных улучшателями.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Если учесть, что от одного донора можно получать эмбрионы 4-5 раз в год, то уже на современном этапе развития биотехники трансплантации очевидна реальная возможность ежегодного получения 20-25 телят от одной коровы рекордистки. Используя 20 коров-рекордисток в качестве доноров эмбрионов, в течение 2-3 лет можно создать высокопродуктивное молочное стадо в 200-300 коров. Традиционным способом от тех же 20 коров за этот период можно получить не более 30 телок и 30 бычков.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Коров, телок, которым пересаживают эмбрионы, принято называть реципиентами, а коров, от которых получают эмбрионы – донорами. Эффект от трансплантации в значительной мере определяется выбором коров. В качестве доноров используют лучших, а в качестве реципиентов – худших по селекционным признакам коров или телок.</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Чем выше различия в качестве между донором и реципиентом, тем целесообразнее применение метода трансплантации, базирующегося на использовании в качестве доноров коров с рекордно высокой продуктивностью. Для осеменения коров-доноров используют семя лучших быков, оцененных по качеству потомства.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Наиболее важное значение </w:t>
      </w:r>
      <w:hyperlink r:id="rId8" w:history="1">
        <w:r w:rsidRPr="005300B1">
          <w:rPr>
            <w:rStyle w:val="a6"/>
            <w:color w:val="auto"/>
            <w:sz w:val="20"/>
            <w:szCs w:val="20"/>
            <w:u w:val="none"/>
          </w:rPr>
          <w:t>метод трансплантации эмбрионов может</w:t>
        </w:r>
      </w:hyperlink>
      <w:r w:rsidRPr="005300B1">
        <w:rPr>
          <w:sz w:val="20"/>
          <w:szCs w:val="20"/>
        </w:rPr>
        <w:t> иметь при выведении и отборе выдающихся по племенной ценности производителей, так как увеличивается возможность отбора бычков от матерей с рекордно высокой продуктивностью.</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Получение бычков-трансплантантов от выдающихся родителей не снижает проблему их последующей оценки по качеству потомства, но значительно повышает вероятность отбора (за счет повышения селекционного дифференциала матерей) выдающихся улучшателей для использования в племенных заводах и в условиях крупномасштабной селекции.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Применение метода трансплантации эмбрионов ставит всю селекционную работу на новый интенсивный путь развития пород, обеспечивая повышение продуктивности за счет получения и широкого использования производителей с высокой комбинационной способностью.</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xml:space="preserve">Трансплантация эмбрионов развивается быстрыми темпами, а сам метод за рубежом используют в коммерческих целях. В США создано более 80 коммерческих центров по пересадке эмбрионов. В этой стране, где трансплантация эмбрионов поставлена на прочную технологическую основу, получают ежегодно более 100 тыс. телят. Аналогичные </w:t>
      </w:r>
      <w:r w:rsidRPr="005300B1">
        <w:rPr>
          <w:sz w:val="20"/>
          <w:szCs w:val="20"/>
        </w:rPr>
        <w:lastRenderedPageBreak/>
        <w:t>коммерческие организации по трансплантации эмбрионов созданы и в других развитых странах Западной Европы. В СССР разработки по трансплантации эмбрионов были начаты в середине 70-х годов.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Цель трансплантации состоит в следующем: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создание пород, линий, семейств или специализированных типов животных;</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консолидация или совершенствование существующих пород, линий, семейств животных;</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скрещивание пород, линий, семейств и межвидовой гибридизации;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регулирование многоплодия сельскохозяйственных животных;</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проведение научных исследований и подготовка специалистов (как учебный процесс).</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Отбор доноров и проведение полиовуляции.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Наиболее важным критерием на первых этапах отбора коров-доноров служит их высокая племенная ценность, т.е. способность передавать гены высокой продуктивности своим потомкам. Племенная ценность донора должна подтверждаться не только высокой продуктивностью самой коровы, но и ее родственников. В группу доноров, отобранных в качестве матерей будущих быков-производителей, включают лучших коров племенных стад.</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Сначала племенную ценность коровы-донора определяют по молочной продуктивности </w:t>
      </w:r>
      <w:hyperlink r:id="rId9" w:history="1">
        <w:r w:rsidRPr="005300B1">
          <w:rPr>
            <w:rStyle w:val="a6"/>
            <w:color w:val="auto"/>
            <w:sz w:val="20"/>
            <w:szCs w:val="20"/>
            <w:u w:val="none"/>
          </w:rPr>
          <w:t>с законченной лактацией</w:t>
        </w:r>
      </w:hyperlink>
      <w:r w:rsidRPr="005300B1">
        <w:rPr>
          <w:sz w:val="20"/>
          <w:szCs w:val="20"/>
        </w:rPr>
        <w:t> продолжительностью 305 дней, содержанию жира и белка в молоке, пригодности коров к машинному доению, крепости конституции и экстерьеру.</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При подборе, к донорам предъявляют общие и специальные требования. К общим требованиям относятся следующие:</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животное должно быть клинически здоровым;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донор должен быть оценен по типу нервной системы, экстерьеру и конституции;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донор должен быть оценен по воспроизводительным качествам (развитию и физиологическому состоянию половых органов, величине сервис-периода, качеству и жизнеспособности приплода);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на каждого донора должно быть оформлено ветеринарное свидетельство с указанием его клинического состояния.</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К специальным относят требования, способствующие достижению конечной цели трансплантации эмбрионов, при этом необходимо учитывать следующее:</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донор должен быть типичным представителем породы, линии, семейства по экстерьеру, конституции и хозяйственно полезным признакам;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донор должен быть оценен по племенным признакам с использованием биометрических методов;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 характерные хозяйственно полезные признаки донора должны быть оценены на возможность их фенотипической совместимости в планируемых генотипах животных.</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Высокие затраты на получение телят путем трансплантации эмбрионов обуславливают необходимость отбирать таких доноров, от которых регулярно можно получать большое количество эмбрионов. Предпочтение следует отдавать коровам, сохранившим в течение трех отелов стабильную воспроизводительную способность. От коров-доноров с хорошими и устойчивыми воспроизводительными способностями можно регулярно получать через каждые 2 месяца эмбрионы.</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Если исходить из общепринятого положения, что от коровы нужно получать одного теленка в год, то межотельный период в среднем не должен превышать 365 дней. Следовательно, получение от каждой коровы по одному теленку за 365 дней является основным показателем ее хорошей воспроизводительной способности.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оценки воспроизводительной способности можно использовать индекс воспроизводительной способности </w:t>
      </w:r>
      <w:r w:rsidRPr="005300B1">
        <w:rPr>
          <w:b/>
          <w:bCs/>
          <w:sz w:val="20"/>
          <w:szCs w:val="20"/>
        </w:rPr>
        <w:t>ИВС</w:t>
      </w:r>
      <w:r w:rsidRPr="005300B1">
        <w:rPr>
          <w:sz w:val="20"/>
          <w:szCs w:val="20"/>
        </w:rPr>
        <w:t xml:space="preserve">, который определяется по формуле ИВС= </w:t>
      </w:r>
      <w:r w:rsidRPr="005300B1">
        <w:rPr>
          <w:sz w:val="20"/>
          <w:szCs w:val="20"/>
        </w:rPr>
        <w:sym w:font="Symbol" w:char="F05B"/>
      </w:r>
      <w:r w:rsidRPr="005300B1">
        <w:rPr>
          <w:sz w:val="20"/>
          <w:szCs w:val="20"/>
        </w:rPr>
        <w:t xml:space="preserve">(п-1) </w:t>
      </w:r>
      <w:r w:rsidRPr="005300B1">
        <w:rPr>
          <w:sz w:val="20"/>
          <w:szCs w:val="20"/>
        </w:rPr>
        <w:sym w:font="Symbol" w:char="F0D7"/>
      </w:r>
      <w:r w:rsidRPr="005300B1">
        <w:rPr>
          <w:sz w:val="20"/>
          <w:szCs w:val="20"/>
        </w:rPr>
        <w:t xml:space="preserve"> 365 </w:t>
      </w:r>
      <w:r w:rsidRPr="005300B1">
        <w:rPr>
          <w:sz w:val="20"/>
          <w:szCs w:val="20"/>
        </w:rPr>
        <w:sym w:font="Symbol" w:char="F0D7"/>
      </w:r>
      <w:r w:rsidRPr="005300B1">
        <w:rPr>
          <w:sz w:val="20"/>
          <w:szCs w:val="20"/>
        </w:rPr>
        <w:t xml:space="preserve"> 100</w:t>
      </w:r>
      <w:r w:rsidRPr="005300B1">
        <w:rPr>
          <w:sz w:val="20"/>
          <w:szCs w:val="20"/>
        </w:rPr>
        <w:sym w:font="Symbol" w:char="F05D"/>
      </w:r>
      <w:r w:rsidRPr="005300B1">
        <w:rPr>
          <w:sz w:val="20"/>
          <w:szCs w:val="20"/>
        </w:rPr>
        <w:sym w:font="Symbol" w:char="F0D7"/>
      </w:r>
      <w:r w:rsidRPr="005300B1">
        <w:rPr>
          <w:sz w:val="20"/>
          <w:szCs w:val="20"/>
        </w:rPr>
        <w:t xml:space="preserve"> Д, где п- число полученных телят, Д – число дней между первым и последним </w:t>
      </w:r>
      <w:r w:rsidRPr="005300B1">
        <w:rPr>
          <w:sz w:val="20"/>
          <w:szCs w:val="20"/>
        </w:rPr>
        <w:lastRenderedPageBreak/>
        <w:t>отелами. При стабильной воспроизводительной способности индекс не должен превышать 100.</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Продолжительность эмбрионального периода у коров в среднем составляет 285 дней, следовательно, оптимальный сервис-период не должен превышать 80 дней. В этот период корова должна быть оплодотворена.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После отбора коров-доноров приступают к множественной овуляции (полиовуляции). Этот метод был разработан советским эмбриологом М.М. Завадовским и его сотрудниками. Ими было доказано, что если ввести в кровь самки гонадотропные гормоны, то это приводит к стимулированию созревания дополнительного количества фолликулов. В качестве гонадотропного гормона использовалась сыворотка жеребых кобыл (СЖК).</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Важным звеном в современной биотехнологии трансплантации эмбрионов крупного рогатого скота является гормональное вызывание суперовуляции </w:t>
      </w:r>
      <w:hyperlink r:id="rId10" w:history="1">
        <w:r w:rsidRPr="005300B1">
          <w:rPr>
            <w:rStyle w:val="a6"/>
            <w:color w:val="auto"/>
            <w:sz w:val="20"/>
            <w:szCs w:val="20"/>
            <w:u w:val="none"/>
          </w:rPr>
          <w:t>у коров-доноров</w:t>
        </w:r>
      </w:hyperlink>
      <w:r w:rsidRPr="005300B1">
        <w:rPr>
          <w:sz w:val="20"/>
          <w:szCs w:val="20"/>
        </w:rPr>
        <w:t>. В группу доноров переводят только тех коров, которые положительно реагируют на введение гормонов.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стимуляции множественной овуляции используют гонадотропин СЖК в сочетании с простагландинами и другими биологически активными веществами. Этот способ позволяет вызвать полиовуляцию примерно у 70 % коров. Оптимальным результатом полиовуляции является выход из яичника в воронку яйцевода 10-20 яйцеклеток. Среднее число овуляций составляет около 10, а оплодотворяемость яйцеклеток достигает 80%.</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Оптимальными донорами можно считать коров, которые после многократных полиовуляций имеют хорошую реакцию яичников и производят большое число пригодных для трансплантации эмбрионов за одно вымывание.</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Однако лишь небольшая часть доноров обнаруживает повторную реакцию яичников после вызывания полиовуляции. В основном коровы-доноры нерегулярно отвечают на повторную гормональную обработку, т.е. один раз реагируют хорошо, а в другой раз – плохо. Поэтому количество овуляций и выход эмбрионов не являются стабильными.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На полиовуляцию влияют и такие факторы, как стадия лактации, мертворождаемость или трудные отелы, время проявления эструса, доза СЖК, месяц отела, порода, хозяйственные условия, живая масса донора, стрессы, уровень и качество кормления и т.д.</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Выявлено, что удлинение периода лактации способствует лучшей реакции коров на вводимую СЖК. Оптимальным сроком для вызывания полиовуляции у лактирующих коров черно-пестрой породы является период с 60-го дня после отела.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оптимизации полиовуляции и получения биологически полноценных эмбрионов необходимо обеспечить полноценное кормление донора, сбалансированное по всем питательным веществам.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Оптимальная доза для коров-доноров СЖК – 2500-3000 ИЕ. При инъекции такой дозы получают в среднем 9 овуляций на одного положительно реагирующего донора.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Наивысший эффект полиовуляции достигают при введении СЖК между 10-12 сутками эстрального цикла (середина лютеальной фазы) и через 2-ое суток простагландина, вызывающего регрессию желтого тела, половую охоту и овуляцию. В течение 48 часов после инъекции простагландина у 95 % коров-доноров происходит полиовуляция со всеми признаками эструса.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Многократная полиовуляция подвержена большой изменчивости. Поэтому не все коровы-доноры имеют одинаковую предрасположенность к многократной овуляции. Для эффективной многократной полиовуляции необходим тщательный отбор доноров по ряду показателей.</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Отбор производителей.</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lastRenderedPageBreak/>
        <w:t>При отборе быков их оценивают по кариотипу с целью исключения хромосомных аномалий. Потомство отобранных производителей не должно иметь экстерьерно-конституциональных дефектов.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подавляющем большинстве случаев подбор производителей и доноров проводится по плану заказного спаривания в соответствии с селекционной программой. Сперма производителей, отбираемых для осеменения доноров, должна характеризоваться наивысшей оплодотворяемостью, не ниже 85-90 %.</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Основной критерий воспроизводительной способности производителей – показатель оплодотворяющей способности их спермы. Так, для оценки проверяемого производителя (быка, хряка, барана) по оплодотворяющей способности спермы организуют контрольное спаривание. Для этого отбирают из разных стад три-четыре группы коров (800-1000 гол.).</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Если оплодотворяющая способность спермы проверяемого быка составляет 60 % и менее, то такого быка выбраковывают. На практике этот показатель определяется количеством (процентом) коров, оплодотворившихся от первого осеменения. Оплодотворяемость устанавливают по отсутствию половой охоты в течение 60-90 дней после осеменения.</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Методы искусственного осеменения позволяют значительно раньше определить оплодотворяющую способность спермы. Так, интенсивность браковки быков по половой активности и качеству спермы составляет 25-30 %. Значительное количество спермы (20-30 %) бракуется при оценке свеже- полученных эякулятов, 10-15 % - при биологическом контроле спермы через 24 часа после замораживания.</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Осеменение коров-доноров.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Эффективность полиовуляции в </w:t>
      </w:r>
      <w:hyperlink r:id="rId11" w:history="1">
        <w:r w:rsidRPr="005300B1">
          <w:rPr>
            <w:rStyle w:val="a6"/>
            <w:color w:val="auto"/>
            <w:sz w:val="20"/>
            <w:szCs w:val="20"/>
            <w:u w:val="none"/>
          </w:rPr>
          <w:t>последующем определяется</w:t>
        </w:r>
      </w:hyperlink>
      <w:r w:rsidRPr="005300B1">
        <w:rPr>
          <w:sz w:val="20"/>
          <w:szCs w:val="20"/>
        </w:rPr>
        <w:t> эффективностью искусственного осеменения доноров. Результаты многочисленных исследований показывают, что только 60-65 % получаемых эмбрионов пригодны для пересадки реципиентам. Остальные 35-40 % составляют яйцеклетки или дегенерированные эмбрионы.</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искусственного осеменения коров-доноров необходимо использовать сперму только выдающихся быков-производителей, достоверно оцененных по качеству потомства.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Требования к оценке оплодотворяющей способности спермы быков, предназначенной для осеменения коров-доноров, должны быть значительно выше, чем при оплодотворении остальных коров. Оплодотворяющая способность спермы таких быков должна составлять не ниже 70 % при высокой точности ее оценки.</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повышения оплодотворяемости доноров и выхода эмбрионов, наряду с использованием высококачественной спермы, необходимо определить сроки половой охоты для своевременного проведения искусственного осеменения. Многие признаки полиовуляции свидетельствуют о том, что лишь короткий период является наиболее благоприятным для эффективного оплодотворения и получения биологически полноценных эмбрионов.</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Имеются разные мнения специалистов о времени и кратности осеменения коров с гормонально вызванной половой охотой. Как правило, таких коров осеменяют дважды: первый раз в начале появления половой охоты и второй – через 12-24 часа.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нашей стране коров-доноров осеменяют искусственно дважды в день с интервалом 10-12 ч. каждый раз двумя-тремя дозами замороженной спермы.</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Для искусственного осеменения коров-доноров применяют три способа: визуальный (с использованием влагалищного зеркала); маноцервикальный (введение во влагалище руки в перчатке и укороченной пипетки); ректоцервикальный (с фиксированием шейки матки и контролем продвижения осеменительной пипетки с помощью руки, введенной в прямую кишку).</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Самую высокую эффективность искусственного осеменения коров-доноров обеспечивает ректоцервикальный способ, позволяющий контролировать состояние половых путей донора. День, в который проводится искусственное осеменение коровы-донора, считается датой оплодотворения.</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lastRenderedPageBreak/>
        <w:t>Моноклональные антитела – это иммуноглобулины, синтезируемые одним клоном клеток.</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Перспективна гибридизация раковых и нормальных клеток на основе которой получают гибриды – гибридомы, продуцирующие моноклональные антитела.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Под гибридомой понимают гибридную клетку, полученную на основе слияния продуцирующей антитела клетки с раковой клеткой, придающей гибридоме способность неограниченного размножения при культивировании invitro.</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этом случае гибридомы наследуют от нормальной родительской клетки способность вырабатывать ценное биологическое вещество антитело, а от раковой клетки – способность к неограниченному росту и образованию моноклона.</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Под антителом понимают белок, синтезируемый иммунной (защитной) системой организма, связывающийся специфически с антигеном.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В </w:t>
      </w:r>
      <w:hyperlink r:id="rId12" w:history="1">
        <w:r w:rsidRPr="005300B1">
          <w:rPr>
            <w:rStyle w:val="a6"/>
            <w:color w:val="auto"/>
            <w:sz w:val="20"/>
            <w:szCs w:val="20"/>
            <w:u w:val="none"/>
          </w:rPr>
          <w:t>результате защитной реакции на</w:t>
        </w:r>
      </w:hyperlink>
      <w:r w:rsidRPr="005300B1">
        <w:rPr>
          <w:sz w:val="20"/>
          <w:szCs w:val="20"/>
        </w:rPr>
        <w:t> антиген (чуродный белок) образуется целая комбинация различных антител представляющих неделимую смесь.</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Поэтому изолировать в чистом виде нужное антитело невозможно традиционных методом.</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Получить чистые антитела определенной линии можно в том случае, если изолировать клетку продуцирующую нужное нам антитело и из нее образовать клон.</w:t>
      </w:r>
    </w:p>
    <w:p w:rsidR="00F43649" w:rsidRPr="005300B1" w:rsidRDefault="00F43649" w:rsidP="00F43649">
      <w:pPr>
        <w:pStyle w:val="a4"/>
        <w:spacing w:before="0" w:beforeAutospacing="0" w:after="0" w:afterAutospacing="0"/>
        <w:ind w:firstLine="709"/>
        <w:jc w:val="both"/>
        <w:rPr>
          <w:sz w:val="20"/>
          <w:szCs w:val="20"/>
        </w:rPr>
      </w:pPr>
      <w:r w:rsidRPr="005300B1">
        <w:rPr>
          <w:sz w:val="20"/>
          <w:szCs w:val="20"/>
        </w:rPr>
        <w:t>Антиобразующие клетки на способны расти в питательной среде. Следовательно, их надо слить (т.е. соединить) с миеломными (раковыми клетками) клетками способными к неограниченному делению в питательной среде и продуцированию моноклональных антител.</w:t>
      </w:r>
    </w:p>
    <w:p w:rsidR="003252F4" w:rsidRPr="005300B1" w:rsidRDefault="003252F4" w:rsidP="00EF52D6">
      <w:pPr>
        <w:autoSpaceDE w:val="0"/>
        <w:autoSpaceDN w:val="0"/>
        <w:adjustRightInd w:val="0"/>
        <w:spacing w:after="0" w:line="240" w:lineRule="auto"/>
        <w:ind w:firstLine="426"/>
        <w:jc w:val="both"/>
        <w:rPr>
          <w:rFonts w:ascii="Times New Roman" w:hAnsi="Times New Roman" w:cs="Times New Roman"/>
          <w:bCs/>
          <w:sz w:val="20"/>
          <w:szCs w:val="20"/>
        </w:rPr>
      </w:pP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r w:rsidRPr="005300B1">
        <w:rPr>
          <w:rFonts w:ascii="Times New Roman" w:hAnsi="Times New Roman" w:cs="Times New Roman"/>
          <w:bCs/>
          <w:sz w:val="20"/>
          <w:szCs w:val="20"/>
        </w:rPr>
        <w:t>Список литературы</w:t>
      </w:r>
    </w:p>
    <w:p w:rsidR="002D702E" w:rsidRPr="005300B1" w:rsidRDefault="002D702E" w:rsidP="002D702E">
      <w:pPr>
        <w:pStyle w:val="21"/>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1. Богданов Г.А., Кормление сельскохозяйственных животных. – Учебник. – М.: Колос, 2010.</w:t>
      </w:r>
    </w:p>
    <w:p w:rsidR="002D702E" w:rsidRPr="005300B1" w:rsidRDefault="002D702E" w:rsidP="002D702E">
      <w:pPr>
        <w:autoSpaceDE w:val="0"/>
        <w:autoSpaceDN w:val="0"/>
        <w:adjustRightInd w:val="0"/>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2. Нормы и рационы кормления сельскохозяйственных животных. Справочное  пособие. Под ред. акад. РАСХН А.П.Калашников, А.И.Клейменов и др. – М.:  Агропромиздат. 2009.</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lang w:eastAsia="ar-SA"/>
        </w:rPr>
        <w:t>3</w:t>
      </w:r>
      <w:r w:rsidRPr="005300B1">
        <w:rPr>
          <w:rFonts w:ascii="Times New Roman" w:hAnsi="Times New Roman" w:cs="Times New Roman"/>
          <w:spacing w:val="-5"/>
          <w:sz w:val="20"/>
          <w:szCs w:val="20"/>
        </w:rPr>
        <w:t xml:space="preserve">. Погребняк А.И., Айсин М.Ж., Досмухамбетов А.Ж., Оценка питательности и качества кормов. – Костанай: КГУ им.А.Байтурсынова, 2006. - 80 с. </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4. Погребняк А.И., Айсин М.Ж., Досмухамбетов А.Ж., Методические рекомендации для выполнения курсовой работы по кормлению с.-х. животных. – Костанай: КГУ им.А.Байтурсынова, 2006. - 24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 xml:space="preserve">5. </w:t>
      </w:r>
      <w:r w:rsidRPr="005300B1">
        <w:rPr>
          <w:rFonts w:ascii="Times New Roman" w:hAnsi="Times New Roman" w:cs="Times New Roman"/>
          <w:sz w:val="20"/>
          <w:szCs w:val="20"/>
          <w:lang w:val="ru-MO"/>
        </w:rPr>
        <w:t>Воронин С.Е. Биотехнология. Лань, 2005. – 748 с.</w:t>
      </w:r>
    </w:p>
    <w:p w:rsidR="002D702E" w:rsidRPr="005300B1" w:rsidRDefault="002D702E" w:rsidP="002D702E">
      <w:pPr>
        <w:spacing w:after="0" w:line="240" w:lineRule="auto"/>
        <w:jc w:val="both"/>
        <w:rPr>
          <w:rFonts w:ascii="Times New Roman" w:hAnsi="Times New Roman" w:cs="Times New Roman"/>
          <w:sz w:val="20"/>
          <w:szCs w:val="20"/>
        </w:rPr>
      </w:pPr>
      <w:r w:rsidRPr="005300B1">
        <w:rPr>
          <w:rFonts w:ascii="Times New Roman" w:hAnsi="Times New Roman" w:cs="Times New Roman"/>
          <w:sz w:val="20"/>
          <w:szCs w:val="20"/>
        </w:rPr>
        <w:t>6. Тореханов А.А., Суленов Ж.С. Использование в селекции моло</w:t>
      </w:r>
      <w:r w:rsidRPr="005300B1">
        <w:rPr>
          <w:rFonts w:ascii="Times New Roman" w:hAnsi="Times New Roman" w:cs="Times New Roman"/>
          <w:sz w:val="20"/>
          <w:szCs w:val="20"/>
        </w:rPr>
        <w:t>ч</w:t>
      </w:r>
      <w:r w:rsidRPr="005300B1">
        <w:rPr>
          <w:rFonts w:ascii="Times New Roman" w:hAnsi="Times New Roman" w:cs="Times New Roman"/>
          <w:sz w:val="20"/>
          <w:szCs w:val="20"/>
        </w:rPr>
        <w:t>ного скота групповых вариантов кровности при межпородным скрещив</w:t>
      </w:r>
      <w:r w:rsidRPr="005300B1">
        <w:rPr>
          <w:rFonts w:ascii="Times New Roman" w:hAnsi="Times New Roman" w:cs="Times New Roman"/>
          <w:sz w:val="20"/>
          <w:szCs w:val="20"/>
        </w:rPr>
        <w:t>а</w:t>
      </w:r>
      <w:r w:rsidRPr="005300B1">
        <w:rPr>
          <w:rFonts w:ascii="Times New Roman" w:hAnsi="Times New Roman" w:cs="Times New Roman"/>
          <w:sz w:val="20"/>
          <w:szCs w:val="20"/>
        </w:rPr>
        <w:t>нием. Алматы, 2004.</w:t>
      </w:r>
    </w:p>
    <w:p w:rsidR="002D702E" w:rsidRPr="005300B1" w:rsidRDefault="002D702E" w:rsidP="002D702E">
      <w:pPr>
        <w:spacing w:after="0" w:line="240" w:lineRule="auto"/>
        <w:jc w:val="both"/>
        <w:rPr>
          <w:rFonts w:ascii="Times New Roman" w:hAnsi="Times New Roman" w:cs="Times New Roman"/>
          <w:sz w:val="20"/>
          <w:szCs w:val="20"/>
        </w:rPr>
      </w:pPr>
    </w:p>
    <w:p w:rsidR="002D702E" w:rsidRPr="005300B1" w:rsidRDefault="002D702E" w:rsidP="002D702E">
      <w:pPr>
        <w:spacing w:after="0" w:line="240" w:lineRule="auto"/>
        <w:jc w:val="both"/>
        <w:rPr>
          <w:rFonts w:ascii="Times New Roman" w:hAnsi="Times New Roman" w:cs="Times New Roman"/>
          <w:spacing w:val="-5"/>
          <w:sz w:val="20"/>
          <w:szCs w:val="20"/>
        </w:rPr>
      </w:pPr>
    </w:p>
    <w:p w:rsidR="00780817" w:rsidRPr="005300B1" w:rsidRDefault="00F31D59" w:rsidP="00F31D59">
      <w:pPr>
        <w:autoSpaceDE w:val="0"/>
        <w:autoSpaceDN w:val="0"/>
        <w:adjustRightInd w:val="0"/>
        <w:spacing w:after="0" w:line="240" w:lineRule="auto"/>
        <w:ind w:firstLine="426"/>
        <w:jc w:val="center"/>
        <w:rPr>
          <w:rFonts w:ascii="Times New Roman" w:hAnsi="Times New Roman" w:cs="Times New Roman"/>
          <w:b/>
          <w:sz w:val="20"/>
          <w:szCs w:val="20"/>
        </w:rPr>
      </w:pPr>
      <w:r w:rsidRPr="005300B1">
        <w:rPr>
          <w:rFonts w:ascii="Times New Roman" w:hAnsi="Times New Roman" w:cs="Times New Roman"/>
          <w:b/>
          <w:sz w:val="20"/>
          <w:szCs w:val="20"/>
        </w:rPr>
        <w:t xml:space="preserve">Лекция 2. </w:t>
      </w:r>
      <w:r w:rsidR="003252F4" w:rsidRPr="005300B1">
        <w:rPr>
          <w:rFonts w:ascii="Times New Roman" w:hAnsi="Times New Roman" w:cs="Times New Roman"/>
          <w:b/>
          <w:sz w:val="20"/>
          <w:szCs w:val="20"/>
        </w:rPr>
        <w:t>Биотехнология воспроизводства крупного рогатого скота</w:t>
      </w:r>
    </w:p>
    <w:p w:rsidR="00780817" w:rsidRPr="005300B1" w:rsidRDefault="00780817" w:rsidP="00F31D59">
      <w:pPr>
        <w:autoSpaceDE w:val="0"/>
        <w:autoSpaceDN w:val="0"/>
        <w:adjustRightInd w:val="0"/>
        <w:spacing w:after="0" w:line="240" w:lineRule="auto"/>
        <w:jc w:val="both"/>
        <w:rPr>
          <w:rFonts w:ascii="Times New Roman" w:hAnsi="Times New Roman" w:cs="Times New Roman"/>
          <w:b/>
          <w:sz w:val="20"/>
          <w:szCs w:val="20"/>
        </w:rPr>
      </w:pPr>
    </w:p>
    <w:p w:rsidR="00FB47FF" w:rsidRPr="005300B1" w:rsidRDefault="00FB47FF" w:rsidP="00FB47FF">
      <w:pPr>
        <w:autoSpaceDE w:val="0"/>
        <w:autoSpaceDN w:val="0"/>
        <w:adjustRightInd w:val="0"/>
        <w:spacing w:after="0" w:line="240" w:lineRule="auto"/>
        <w:ind w:firstLine="709"/>
        <w:jc w:val="both"/>
        <w:rPr>
          <w:rFonts w:ascii="Times New Roman" w:hAnsi="Times New Roman" w:cs="Times New Roman"/>
          <w:b/>
          <w:sz w:val="20"/>
          <w:szCs w:val="20"/>
        </w:rPr>
      </w:pPr>
      <w:r w:rsidRPr="005300B1">
        <w:rPr>
          <w:rFonts w:ascii="Times New Roman" w:hAnsi="Times New Roman" w:cs="Times New Roman"/>
          <w:b/>
          <w:sz w:val="20"/>
          <w:szCs w:val="20"/>
        </w:rPr>
        <w:t>План</w:t>
      </w:r>
    </w:p>
    <w:p w:rsidR="00F31D59" w:rsidRPr="005300B1" w:rsidRDefault="006E23D1" w:rsidP="006E23D1">
      <w:pPr>
        <w:pStyle w:val="a3"/>
        <w:numPr>
          <w:ilvl w:val="1"/>
          <w:numId w:val="7"/>
        </w:numPr>
        <w:spacing w:after="0" w:line="240" w:lineRule="auto"/>
        <w:rPr>
          <w:rFonts w:ascii="Times New Roman" w:hAnsi="Times New Roman" w:cs="Times New Roman"/>
          <w:sz w:val="20"/>
          <w:szCs w:val="20"/>
        </w:rPr>
      </w:pPr>
      <w:r w:rsidRPr="005300B1">
        <w:rPr>
          <w:rFonts w:ascii="Times New Roman" w:hAnsi="Times New Roman" w:cs="Times New Roman"/>
          <w:sz w:val="20"/>
          <w:szCs w:val="20"/>
        </w:rPr>
        <w:t xml:space="preserve">Развитие </w:t>
      </w:r>
      <w:r w:rsidR="00764934" w:rsidRPr="005300B1">
        <w:rPr>
          <w:rFonts w:ascii="Times New Roman" w:hAnsi="Times New Roman" w:cs="Times New Roman"/>
          <w:sz w:val="20"/>
          <w:szCs w:val="20"/>
        </w:rPr>
        <w:t>биотехнологии в животноводстве</w:t>
      </w:r>
    </w:p>
    <w:p w:rsidR="006E23D1" w:rsidRPr="005300B1" w:rsidRDefault="006E23D1" w:rsidP="006E23D1">
      <w:pPr>
        <w:pStyle w:val="a3"/>
        <w:numPr>
          <w:ilvl w:val="1"/>
          <w:numId w:val="7"/>
        </w:numPr>
        <w:spacing w:after="0" w:line="240" w:lineRule="auto"/>
        <w:rPr>
          <w:rFonts w:ascii="Times New Roman" w:hAnsi="Times New Roman" w:cs="Times New Roman"/>
          <w:sz w:val="20"/>
          <w:szCs w:val="20"/>
        </w:rPr>
      </w:pPr>
      <w:r w:rsidRPr="005300B1">
        <w:rPr>
          <w:rFonts w:ascii="Times New Roman" w:hAnsi="Times New Roman" w:cs="Times New Roman"/>
          <w:sz w:val="20"/>
          <w:szCs w:val="20"/>
        </w:rPr>
        <w:t xml:space="preserve">Подготовка к трансплантации эмбрионов </w:t>
      </w:r>
    </w:p>
    <w:p w:rsidR="006E23D1" w:rsidRPr="005300B1" w:rsidRDefault="006E23D1" w:rsidP="006E23D1">
      <w:pPr>
        <w:pStyle w:val="a3"/>
        <w:numPr>
          <w:ilvl w:val="1"/>
          <w:numId w:val="7"/>
        </w:numPr>
        <w:spacing w:after="0" w:line="240" w:lineRule="auto"/>
        <w:rPr>
          <w:rFonts w:ascii="Times New Roman" w:hAnsi="Times New Roman" w:cs="Times New Roman"/>
          <w:sz w:val="20"/>
          <w:szCs w:val="20"/>
        </w:rPr>
      </w:pPr>
      <w:r w:rsidRPr="005300B1">
        <w:rPr>
          <w:rFonts w:ascii="Times New Roman" w:hAnsi="Times New Roman" w:cs="Times New Roman"/>
          <w:sz w:val="20"/>
          <w:szCs w:val="20"/>
        </w:rPr>
        <w:t>Технология трансплантации эмбрионов</w:t>
      </w:r>
    </w:p>
    <w:p w:rsidR="00F01A34" w:rsidRPr="005300B1" w:rsidRDefault="00F01A34" w:rsidP="006E23D1">
      <w:pPr>
        <w:spacing w:after="0" w:line="240" w:lineRule="auto"/>
        <w:ind w:firstLine="709"/>
        <w:rPr>
          <w:rFonts w:ascii="Times New Roman" w:hAnsi="Times New Roman" w:cs="Times New Roman"/>
          <w:sz w:val="20"/>
          <w:szCs w:val="20"/>
        </w:rPr>
      </w:pP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1.  Развитие  биотехнолгии в животноводстве</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Прогресс современной сельскохозяйственной биотехнологии в животноводстве неразрывно связан с расширением и совершенствованием арсенала используемых методов исследований. В области зооинженерии во многих странах мира биотехнологические методы нашли широкое применение при решении проблем повышения воспроизводительной функции и создании новых типов животных (трансгенных). </w:t>
      </w:r>
      <w:r w:rsidRPr="005300B1">
        <w:rPr>
          <w:rFonts w:ascii="Times New Roman" w:hAnsi="Times New Roman" w:cs="Times New Roman"/>
          <w:sz w:val="20"/>
          <w:szCs w:val="20"/>
        </w:rPr>
        <w:lastRenderedPageBreak/>
        <w:t>Использование методов генной инженерии способствовало восстановлению и сохранению исчезающих видов сельскохозяйственных и диких животных.</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По своему содержанию, целям и задачам биотехнология становится важнейшей составной частью экономики мира, в том числе и агропромышленного производства. В его основе лежит использование биологических объектов – растений, животных и микроорганизмов, биологических процессов, эффективное управление которыми и составляет суть биотехнологии в традиционном и современном смысле.</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t>Процесс генетического улучшения продуктивных и адаптивных качеств животных обеспечивается выявлением, интенсивным размножением и рациональным использованием наиболее ценных в генетическом плане особей, поскольку такие особи, встречаются в природе крайне редко, то возникает проблема их ускоренного воспроизводства, что особенно важно в отношении малоплодных животных.</w:t>
      </w:r>
    </w:p>
    <w:p w:rsidR="006E23D1" w:rsidRPr="005300B1" w:rsidRDefault="006E23D1" w:rsidP="006E23D1">
      <w:pPr>
        <w:shd w:val="clear" w:color="auto" w:fill="FFFFFF"/>
        <w:tabs>
          <w:tab w:val="left" w:pos="0"/>
        </w:tabs>
        <w:spacing w:after="0" w:line="240" w:lineRule="auto"/>
        <w:ind w:firstLine="709"/>
        <w:jc w:val="both"/>
        <w:rPr>
          <w:rFonts w:ascii="Times New Roman" w:hAnsi="Times New Roman" w:cs="Times New Roman"/>
          <w:spacing w:val="-1"/>
          <w:sz w:val="20"/>
          <w:szCs w:val="20"/>
        </w:rPr>
      </w:pPr>
      <w:r w:rsidRPr="005300B1">
        <w:rPr>
          <w:rFonts w:ascii="Times New Roman" w:hAnsi="Times New Roman" w:cs="Times New Roman"/>
          <w:sz w:val="20"/>
          <w:szCs w:val="20"/>
        </w:rPr>
        <w:t xml:space="preserve">При традиционных методах воспроизводства репродуктивный потенциал </w:t>
      </w:r>
      <w:r w:rsidRPr="005300B1">
        <w:rPr>
          <w:rFonts w:ascii="Times New Roman" w:hAnsi="Times New Roman" w:cs="Times New Roman"/>
          <w:spacing w:val="-1"/>
          <w:sz w:val="20"/>
          <w:szCs w:val="20"/>
        </w:rPr>
        <w:t xml:space="preserve">маток полностью не реализуется и получение животных с желательным типом </w:t>
      </w:r>
      <w:r w:rsidRPr="005300B1">
        <w:rPr>
          <w:rFonts w:ascii="Times New Roman" w:hAnsi="Times New Roman" w:cs="Times New Roman"/>
          <w:sz w:val="20"/>
          <w:szCs w:val="20"/>
        </w:rPr>
        <w:t xml:space="preserve">относительно мало и требует длительный срок для осуществления намеченной </w:t>
      </w:r>
      <w:r w:rsidRPr="005300B1">
        <w:rPr>
          <w:rFonts w:ascii="Times New Roman" w:hAnsi="Times New Roman" w:cs="Times New Roman"/>
          <w:spacing w:val="-1"/>
          <w:sz w:val="20"/>
          <w:szCs w:val="20"/>
        </w:rPr>
        <w:t xml:space="preserve">цели. Это происходит, во-первых, по причине их низкой воспроизводительной </w:t>
      </w:r>
      <w:r w:rsidRPr="005300B1">
        <w:rPr>
          <w:rFonts w:ascii="Times New Roman" w:hAnsi="Times New Roman" w:cs="Times New Roman"/>
          <w:spacing w:val="4"/>
          <w:sz w:val="20"/>
          <w:szCs w:val="20"/>
        </w:rPr>
        <w:t xml:space="preserve">способности и, во-вторых, из-за признаков, обусловленных рецессивными </w:t>
      </w:r>
      <w:r w:rsidRPr="005300B1">
        <w:rPr>
          <w:rFonts w:ascii="Times New Roman" w:hAnsi="Times New Roman" w:cs="Times New Roman"/>
          <w:sz w:val="20"/>
          <w:szCs w:val="20"/>
        </w:rPr>
        <w:t>генами подавляющих в принятых подборах пар. Следовательно, совокупность таких биологических факторов становится все более очевидным, фундамента</w:t>
      </w:r>
      <w:r w:rsidRPr="005300B1">
        <w:rPr>
          <w:rFonts w:ascii="Times New Roman" w:hAnsi="Times New Roman" w:cs="Times New Roman"/>
          <w:sz w:val="20"/>
          <w:szCs w:val="20"/>
        </w:rPr>
        <w:softHyphen/>
        <w:t xml:space="preserve">льной особенностью популяционного уровня и ее следует решать качественно </w:t>
      </w:r>
      <w:r w:rsidRPr="005300B1">
        <w:rPr>
          <w:rFonts w:ascii="Times New Roman" w:hAnsi="Times New Roman" w:cs="Times New Roman"/>
          <w:spacing w:val="-1"/>
          <w:sz w:val="20"/>
          <w:szCs w:val="20"/>
        </w:rPr>
        <w:t>иными методами, в частности методами современной биотехнологии.</w:t>
      </w:r>
    </w:p>
    <w:p w:rsidR="006E23D1" w:rsidRPr="005300B1" w:rsidRDefault="006E23D1" w:rsidP="006E23D1">
      <w:pPr>
        <w:shd w:val="clear" w:color="auto" w:fill="FFFFFF"/>
        <w:spacing w:after="0" w:line="240" w:lineRule="auto"/>
        <w:ind w:firstLine="709"/>
        <w:jc w:val="both"/>
        <w:rPr>
          <w:rFonts w:ascii="Times New Roman" w:hAnsi="Times New Roman" w:cs="Times New Roman"/>
          <w:spacing w:val="-1"/>
          <w:sz w:val="20"/>
          <w:szCs w:val="20"/>
        </w:rPr>
      </w:pPr>
      <w:r w:rsidRPr="005300B1">
        <w:rPr>
          <w:rFonts w:ascii="Times New Roman" w:hAnsi="Times New Roman" w:cs="Times New Roman"/>
          <w:sz w:val="20"/>
          <w:szCs w:val="20"/>
        </w:rPr>
        <w:t xml:space="preserve">Биотехнология на сегодня представляет собой ультрасовременный этап </w:t>
      </w:r>
      <w:r w:rsidRPr="005300B1">
        <w:rPr>
          <w:rFonts w:ascii="Times New Roman" w:hAnsi="Times New Roman" w:cs="Times New Roman"/>
          <w:spacing w:val="-1"/>
          <w:sz w:val="20"/>
          <w:szCs w:val="20"/>
        </w:rPr>
        <w:t>научно-технического прогресса аграрной науки. Пионерами методов биотехно</w:t>
      </w:r>
      <w:r w:rsidRPr="005300B1">
        <w:rPr>
          <w:rFonts w:ascii="Times New Roman" w:hAnsi="Times New Roman" w:cs="Times New Roman"/>
          <w:spacing w:val="-1"/>
          <w:sz w:val="20"/>
          <w:szCs w:val="20"/>
        </w:rPr>
        <w:softHyphen/>
      </w:r>
      <w:r w:rsidRPr="005300B1">
        <w:rPr>
          <w:rFonts w:ascii="Times New Roman" w:hAnsi="Times New Roman" w:cs="Times New Roman"/>
          <w:sz w:val="20"/>
          <w:szCs w:val="20"/>
        </w:rPr>
        <w:t>логии, которые уже широко применяются в животноводстве, являются трансп</w:t>
      </w:r>
      <w:r w:rsidRPr="005300B1">
        <w:rPr>
          <w:rFonts w:ascii="Times New Roman" w:hAnsi="Times New Roman" w:cs="Times New Roman"/>
          <w:sz w:val="20"/>
          <w:szCs w:val="20"/>
        </w:rPr>
        <w:softHyphen/>
        <w:t xml:space="preserve">лантация и криоконсервация генетических материалов животных (гамет и </w:t>
      </w:r>
      <w:r w:rsidRPr="005300B1">
        <w:rPr>
          <w:rFonts w:ascii="Times New Roman" w:hAnsi="Times New Roman" w:cs="Times New Roman"/>
          <w:spacing w:val="-1"/>
          <w:sz w:val="20"/>
          <w:szCs w:val="20"/>
        </w:rPr>
        <w:t>эмбрионов), на базе которых решается проблема ускоренного размножения и сохранения генофонда ценных генотипов и создания на их основе новых высокопродуктивных пород животных с запрограммированными качествами.</w:t>
      </w:r>
    </w:p>
    <w:p w:rsidR="006E23D1" w:rsidRPr="005300B1" w:rsidRDefault="006E23D1" w:rsidP="006E23D1">
      <w:pPr>
        <w:shd w:val="clear" w:color="auto" w:fill="FFFFFF"/>
        <w:spacing w:after="0" w:line="240" w:lineRule="auto"/>
        <w:ind w:firstLine="709"/>
        <w:jc w:val="both"/>
        <w:rPr>
          <w:rFonts w:ascii="Times New Roman" w:hAnsi="Times New Roman" w:cs="Times New Roman"/>
          <w:spacing w:val="-1"/>
          <w:sz w:val="20"/>
          <w:szCs w:val="20"/>
        </w:rPr>
      </w:pPr>
      <w:r w:rsidRPr="005300B1">
        <w:rPr>
          <w:rFonts w:ascii="Times New Roman" w:hAnsi="Times New Roman" w:cs="Times New Roman"/>
          <w:spacing w:val="-1"/>
          <w:sz w:val="20"/>
          <w:szCs w:val="20"/>
        </w:rPr>
        <w:t>Однако, некоторые биотехнологические и селекционно-генетические аспек</w:t>
      </w:r>
      <w:r w:rsidRPr="005300B1">
        <w:rPr>
          <w:rFonts w:ascii="Times New Roman" w:hAnsi="Times New Roman" w:cs="Times New Roman"/>
          <w:spacing w:val="-1"/>
          <w:sz w:val="20"/>
          <w:szCs w:val="20"/>
        </w:rPr>
        <w:softHyphen/>
      </w:r>
      <w:r w:rsidRPr="005300B1">
        <w:rPr>
          <w:rFonts w:ascii="Times New Roman" w:hAnsi="Times New Roman" w:cs="Times New Roman"/>
          <w:sz w:val="20"/>
          <w:szCs w:val="20"/>
        </w:rPr>
        <w:t>ты сохранения, ускоренного размножения и племенного улучшения животных мало</w:t>
      </w:r>
      <w:r w:rsidRPr="005300B1">
        <w:rPr>
          <w:rFonts w:ascii="Times New Roman" w:hAnsi="Times New Roman" w:cs="Times New Roman"/>
          <w:spacing w:val="-1"/>
          <w:sz w:val="20"/>
          <w:szCs w:val="20"/>
        </w:rPr>
        <w:t xml:space="preserve"> изучены и недостаточно разработаны</w:t>
      </w:r>
      <w:r w:rsidRPr="005300B1">
        <w:rPr>
          <w:rFonts w:ascii="Times New Roman" w:hAnsi="Times New Roman" w:cs="Times New Roman"/>
          <w:spacing w:val="-2"/>
          <w:sz w:val="20"/>
          <w:szCs w:val="20"/>
        </w:rPr>
        <w:t xml:space="preserve">. В частности, не всегда дают стабильные результаты гормональная </w:t>
      </w:r>
      <w:r w:rsidRPr="005300B1">
        <w:rPr>
          <w:rFonts w:ascii="Times New Roman" w:hAnsi="Times New Roman" w:cs="Times New Roman"/>
          <w:spacing w:val="1"/>
          <w:sz w:val="20"/>
          <w:szCs w:val="20"/>
        </w:rPr>
        <w:t>стимуляция суперовуляции у овец-доноров и извлечение эмбрионов, являю</w:t>
      </w:r>
      <w:r w:rsidRPr="005300B1">
        <w:rPr>
          <w:rFonts w:ascii="Times New Roman" w:hAnsi="Times New Roman" w:cs="Times New Roman"/>
          <w:spacing w:val="1"/>
          <w:sz w:val="20"/>
          <w:szCs w:val="20"/>
        </w:rPr>
        <w:softHyphen/>
      </w:r>
      <w:r w:rsidRPr="005300B1">
        <w:rPr>
          <w:rFonts w:ascii="Times New Roman" w:hAnsi="Times New Roman" w:cs="Times New Roman"/>
          <w:spacing w:val="-1"/>
          <w:sz w:val="20"/>
          <w:szCs w:val="20"/>
        </w:rPr>
        <w:t xml:space="preserve">щиеся исходным материалом для метода трансплантации и криоконсервации </w:t>
      </w:r>
      <w:r w:rsidRPr="005300B1">
        <w:rPr>
          <w:rFonts w:ascii="Times New Roman" w:hAnsi="Times New Roman" w:cs="Times New Roman"/>
          <w:spacing w:val="5"/>
          <w:sz w:val="20"/>
          <w:szCs w:val="20"/>
        </w:rPr>
        <w:t xml:space="preserve">эмбрионов. Остается проблемным вопрос приживляемости эмбрионов после </w:t>
      </w:r>
      <w:r w:rsidRPr="005300B1">
        <w:rPr>
          <w:rFonts w:ascii="Times New Roman" w:hAnsi="Times New Roman" w:cs="Times New Roman"/>
          <w:spacing w:val="-1"/>
          <w:sz w:val="20"/>
          <w:szCs w:val="20"/>
        </w:rPr>
        <w:t xml:space="preserve">пересадки их реципиентам, а также не достаточно изучены влияние условий </w:t>
      </w:r>
      <w:r w:rsidRPr="005300B1">
        <w:rPr>
          <w:rFonts w:ascii="Times New Roman" w:hAnsi="Times New Roman" w:cs="Times New Roman"/>
          <w:spacing w:val="-2"/>
          <w:sz w:val="20"/>
          <w:szCs w:val="20"/>
        </w:rPr>
        <w:t xml:space="preserve">кратковременного и длительного хранения и состава сред на жизнеспособность </w:t>
      </w:r>
      <w:r w:rsidRPr="005300B1">
        <w:rPr>
          <w:rFonts w:ascii="Times New Roman" w:hAnsi="Times New Roman" w:cs="Times New Roman"/>
          <w:spacing w:val="-1"/>
          <w:sz w:val="20"/>
          <w:szCs w:val="20"/>
        </w:rPr>
        <w:t>эмбрионов овец, которые необходимы для успешного выполнения программы сохранения и ускоренного размножения высокопродуктивных пле</w:t>
      </w:r>
      <w:r w:rsidRPr="005300B1">
        <w:rPr>
          <w:rFonts w:ascii="Times New Roman" w:hAnsi="Times New Roman" w:cs="Times New Roman"/>
          <w:spacing w:val="-1"/>
          <w:sz w:val="20"/>
          <w:szCs w:val="20"/>
        </w:rPr>
        <w:softHyphen/>
        <w:t>менных животных.</w:t>
      </w:r>
    </w:p>
    <w:p w:rsidR="006E23D1" w:rsidRPr="005300B1" w:rsidRDefault="006E23D1" w:rsidP="006E23D1">
      <w:pPr>
        <w:shd w:val="clear" w:color="auto" w:fill="FFFFFF"/>
        <w:spacing w:after="0" w:line="240" w:lineRule="auto"/>
        <w:ind w:firstLine="709"/>
        <w:jc w:val="both"/>
        <w:rPr>
          <w:rFonts w:ascii="Times New Roman" w:hAnsi="Times New Roman" w:cs="Times New Roman"/>
          <w:spacing w:val="-1"/>
          <w:sz w:val="20"/>
          <w:szCs w:val="20"/>
        </w:rPr>
      </w:pPr>
      <w:r w:rsidRPr="005300B1">
        <w:rPr>
          <w:rFonts w:ascii="Times New Roman" w:hAnsi="Times New Roman" w:cs="Times New Roman"/>
          <w:sz w:val="20"/>
          <w:szCs w:val="20"/>
        </w:rPr>
        <w:t xml:space="preserve">В современных условиях развития животноводства особую актуальность приобретает разработка прогрессивных методов биотехнологии ускоренного </w:t>
      </w:r>
      <w:r w:rsidRPr="005300B1">
        <w:rPr>
          <w:rFonts w:ascii="Times New Roman" w:hAnsi="Times New Roman" w:cs="Times New Roman"/>
          <w:spacing w:val="-1"/>
          <w:sz w:val="20"/>
          <w:szCs w:val="20"/>
        </w:rPr>
        <w:t xml:space="preserve">размножения и сохранения высокоценных племенных животных, направленных на повышение эффективности методов трансплантации и криоконсервации эмбрионов в овцеводстве и разработка методов оценки племенных </w:t>
      </w:r>
      <w:r w:rsidRPr="005300B1">
        <w:rPr>
          <w:rFonts w:ascii="Times New Roman" w:hAnsi="Times New Roman" w:cs="Times New Roman"/>
          <w:sz w:val="20"/>
          <w:szCs w:val="20"/>
        </w:rPr>
        <w:t xml:space="preserve">качеств животных в министадах, обеспечивающих ускорение селекционного </w:t>
      </w:r>
      <w:r w:rsidRPr="005300B1">
        <w:rPr>
          <w:rFonts w:ascii="Times New Roman" w:hAnsi="Times New Roman" w:cs="Times New Roman"/>
          <w:spacing w:val="-1"/>
          <w:sz w:val="20"/>
          <w:szCs w:val="20"/>
        </w:rPr>
        <w:t xml:space="preserve">прогресса в популяциях. </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Приоритетными направлениями в области животноводства и ветеринарии являются: создание, сохранение, развитие и использование генетических ресурсов животных для выведения новых высокопродуктивных, устойчивых к стрессовым  факторам среды пород, линий, типов и кроссов сельскохозяйственных животных, птиц; разработка эффективных технологий их содержания с учетом породного районирования; совершенствование биотехнологических методов сохранения и размножения генофонда сельскохозяйственных животных; разработка эффективных методов диагностики, терапии и профилактики болезней животных. Проанализировав деятельность научных организаций, МСХ РК сделан вывод, что в настоящее время развитие агропромышленного комплекса страны </w:t>
      </w:r>
      <w:r w:rsidRPr="005300B1">
        <w:rPr>
          <w:rFonts w:ascii="Times New Roman" w:hAnsi="Times New Roman" w:cs="Times New Roman"/>
          <w:sz w:val="20"/>
          <w:szCs w:val="20"/>
        </w:rPr>
        <w:lastRenderedPageBreak/>
        <w:t>сдерживается не столько из-за отсутствия или недостатка научных разработок, рекомендаций, пород, типов и линий животных, сколько из-за недостаточного их внедрения в производство [1].</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Разработан метод определения и управления полом на клеточном уровне, имеющий большие перспективы для оптимизации структуры стада. С помощью биотехнологии решаются проблемы получения резистентных к заболеваниям животных. Так, некоторые породы скота имеют низкую продуктивность, но высокую устойчивость к тропическим паразитам (например, зебувидный скот). Пересадка от них генов резистентности высокопродуктивным животным и наоборот позволяет одновременно решать проблемы продуктивности и здоровья.</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Одним из основных методов совершенствования пород крупного рогатого скота в республике является искусственное осеменение и использованием высококлассных быков-производителей. На современном этапе имеющееся поголовье высокопродуктивных коров не обеспечивает полную потребность племпредприятий в быках-производителях. Использование метода трансплантации эмбрионов в селекционно-племенной работе открывает возможности ускоренного размножения генетически ценных животных по материнской линии.</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 настоящее время технология трансплантации эмбрионов включена в долгосрочные племенные программы многих развитых стран мира по разведению, улучшению и сохранению существующих пород скота.</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Углубленные исследования репродуктивной функции животных, ее возможная регуляция, микрохирургические манипуляции с зародышами показали, что метод трансплантации может являться основой ускоренного воспроизводства высокопродуктивных коров и целых популяций. Практическое применение этого метода в скотоводстве обеспечивает интенсивное размножение животных с высокой генетической ценностью, ускоренное получение высокоценных племенных быков, матерями которых являются выдающиеся родоначальницы, способствует повышению эффективности племенной работы, оздоровлению стада и защите от ряда заболеваний.</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Мировой опыт свидетельствует, что трансплантация эмбрионов может ускорить селекционный прогресс в молочном скотоводстве в 6-7 раз по сравнению с обычными методами разведения. Результаты применения трансплантации эмбрионов на практике показывают, что этот метод позволяет получать при разовом использовании донора 2,5-3,0 теленка в год, при многократном (2-5 раз в год) – 6-20 и более телят. </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Метод трансплантации позволяет получать зародыши от одной самки 4-5 раз в год, вследствие чего очевидна реальная возможность ежегодного получения от коровы-рекордистки до 10-30 и более телят. Это позволяет значительно ускорить ежегодный генетический прогресс в стаде путем интенсивного отбора, точности оценки матерей быков и племенного использования животных с высоким генетическим потенциалом. Трансплантация эмбрионов позволяет быстро размножить импортируемые группы животных. Кроме того, ввозить зародыши гораздо дешевле, чем животных. Разработанная технология криоконсервирования эмбрионов обеспечивает длительное их хранение и создание криобанка зародышей выдающихся животных.</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Для комплектации собственной племенной базы быками-производителями АО «Асыл тул</w:t>
      </w:r>
      <w:r w:rsidRPr="005300B1">
        <w:rPr>
          <w:rFonts w:ascii="Times New Roman" w:hAnsi="Times New Roman" w:cs="Times New Roman"/>
          <w:sz w:val="20"/>
          <w:szCs w:val="20"/>
          <w:lang w:val="en-US"/>
        </w:rPr>
        <w:t>i</w:t>
      </w:r>
      <w:r w:rsidRPr="005300B1">
        <w:rPr>
          <w:rFonts w:ascii="Times New Roman" w:hAnsi="Times New Roman" w:cs="Times New Roman"/>
          <w:sz w:val="20"/>
          <w:szCs w:val="20"/>
        </w:rPr>
        <w:t xml:space="preserve">к» закупило из Республики Словакия 200 глубокозамороженных эмбрионов, полученных от высокоценных родительских пар зарубежной селекции, из которых 100 эмбрионов голштинской черно-пестрой породы, 50 эмбрионов голштинской красно-пестрой породы и 50 эмбрионов швицкой породы. Средняя продуктивность матерей отцов эмбрионов по голштинской черно-пестрой породе составляет от 10 000 до </w:t>
      </w:r>
      <w:smartTag w:uri="urn:schemas-microsoft-com:office:smarttags" w:element="metricconverter">
        <w:smartTagPr>
          <w:attr w:name="ProductID" w:val="17 000 кг"/>
        </w:smartTagPr>
        <w:r w:rsidRPr="005300B1">
          <w:rPr>
            <w:rFonts w:ascii="Times New Roman" w:hAnsi="Times New Roman" w:cs="Times New Roman"/>
            <w:sz w:val="20"/>
            <w:szCs w:val="20"/>
          </w:rPr>
          <w:t>17 000 кг</w:t>
        </w:r>
      </w:smartTag>
      <w:r w:rsidRPr="005300B1">
        <w:rPr>
          <w:rFonts w:ascii="Times New Roman" w:hAnsi="Times New Roman" w:cs="Times New Roman"/>
          <w:sz w:val="20"/>
          <w:szCs w:val="20"/>
        </w:rPr>
        <w:t xml:space="preserve">  молока в год с жирностью 3,5-4,5 %. Продуктивность коров-доноров составляет от 9 000 до </w:t>
      </w:r>
      <w:smartTag w:uri="urn:schemas-microsoft-com:office:smarttags" w:element="metricconverter">
        <w:smartTagPr>
          <w:attr w:name="ProductID" w:val="12 000 кг"/>
        </w:smartTagPr>
        <w:r w:rsidRPr="005300B1">
          <w:rPr>
            <w:rFonts w:ascii="Times New Roman" w:hAnsi="Times New Roman" w:cs="Times New Roman"/>
            <w:sz w:val="20"/>
            <w:szCs w:val="20"/>
          </w:rPr>
          <w:t>12 000 кг</w:t>
        </w:r>
      </w:smartTag>
      <w:r w:rsidRPr="005300B1">
        <w:rPr>
          <w:rFonts w:ascii="Times New Roman" w:hAnsi="Times New Roman" w:cs="Times New Roman"/>
          <w:sz w:val="20"/>
          <w:szCs w:val="20"/>
        </w:rPr>
        <w:t xml:space="preserve"> молока в год с жирностью 3,6-4,7 %. </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За 4 года работы было проведено 96 эмбриопересадок,  приживляемость эмбрионов составляет от 33 до 60 %, что является хорошим показателем. Получено 22 теленка-</w:t>
      </w:r>
      <w:r w:rsidRPr="005300B1">
        <w:rPr>
          <w:rFonts w:ascii="Times New Roman" w:hAnsi="Times New Roman" w:cs="Times New Roman"/>
          <w:sz w:val="20"/>
          <w:szCs w:val="20"/>
        </w:rPr>
        <w:lastRenderedPageBreak/>
        <w:t>трансплантанта, из них 9 бычков-трансплантантов находятся на предприятии и от них получают сперму, наряду с этим они поставлены на оценку по качеству потомства в хозяйствах ряда областей. Данные по оценке показывают, что дочери быков-трансплантантов превышают по продуктивности сверстниц в 2-2,5 раза. Телки-трансплантанты остаются в хозяйствах и используются для «заказного» спаривания.</w:t>
      </w:r>
    </w:p>
    <w:p w:rsidR="006E23D1" w:rsidRPr="005300B1" w:rsidRDefault="006E23D1"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Таким образом, трансплантация эмбрионов играет важную роль в молочном и мясном скотоводстве страны, и ее значение будет постоянно возрастать, т.к. она позволяет лучше использовать биологические резервы самок для повышения производства продуктов животноводства. Залогом успешной работы по трансплантации эмбрионов являются: выбор правильной структуры управления и формы организации работ по трансплантации, наличие современного оборудования, инструментария, эффективных биопрепаратов, полноценное кормление, хороший уход и содержание коров-доноров и телок-реципиентов, создание условий при проведении работ высококвалифицированными специалистами, считает Ж. Алмантай.</w:t>
      </w:r>
    </w:p>
    <w:p w:rsidR="006E23D1" w:rsidRPr="005300B1" w:rsidRDefault="006E23D1" w:rsidP="006E23D1">
      <w:pPr>
        <w:pStyle w:val="a3"/>
        <w:spacing w:after="0" w:line="240" w:lineRule="auto"/>
        <w:ind w:left="0" w:firstLine="709"/>
        <w:jc w:val="both"/>
        <w:rPr>
          <w:rFonts w:ascii="Times New Roman" w:hAnsi="Times New Roman" w:cs="Times New Roman"/>
          <w:sz w:val="20"/>
          <w:szCs w:val="20"/>
        </w:rPr>
      </w:pPr>
      <w:r w:rsidRPr="005300B1">
        <w:rPr>
          <w:rFonts w:ascii="Times New Roman" w:hAnsi="Times New Roman" w:cs="Times New Roman"/>
          <w:sz w:val="20"/>
          <w:szCs w:val="20"/>
        </w:rPr>
        <w:tab/>
      </w:r>
    </w:p>
    <w:p w:rsidR="0020144E" w:rsidRPr="005300B1" w:rsidRDefault="006E23D1" w:rsidP="006E23D1">
      <w:pPr>
        <w:pStyle w:val="a3"/>
        <w:numPr>
          <w:ilvl w:val="0"/>
          <w:numId w:val="2"/>
        </w:numPr>
        <w:spacing w:after="0" w:line="240" w:lineRule="auto"/>
        <w:ind w:left="0" w:firstLine="709"/>
        <w:jc w:val="both"/>
        <w:rPr>
          <w:rFonts w:ascii="Times New Roman" w:hAnsi="Times New Roman" w:cs="Times New Roman"/>
          <w:b/>
          <w:sz w:val="20"/>
          <w:szCs w:val="20"/>
        </w:rPr>
      </w:pPr>
      <w:r w:rsidRPr="005300B1">
        <w:rPr>
          <w:rFonts w:ascii="Times New Roman" w:hAnsi="Times New Roman" w:cs="Times New Roman"/>
          <w:b/>
          <w:sz w:val="20"/>
          <w:szCs w:val="20"/>
        </w:rPr>
        <w:t>Подготовка к трансплантации эмбрионов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r>
      <w:r w:rsidRPr="005300B1">
        <w:rPr>
          <w:rFonts w:ascii="Times New Roman" w:hAnsi="Times New Roman" w:cs="Times New Roman"/>
          <w:sz w:val="20"/>
          <w:szCs w:val="20"/>
        </w:rPr>
        <w:tab/>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Одним из главных направлений в повышении продуктивности животных является изучение и использование современного биотехнологического метода трансплантации эмбрионов для ускоренного воспроизводства ценных генотипов.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Трансплантация эмбрионов – очень сложный, кропотливый процесс, состоящий из целого ряда последовательных этапов: отбор доноров, вызывание у них полиовуляции, их осеменение, извлечение эмбрионов, оценка последних, культивирование, замораживание и их пересадка реципиентам. Каждый из этих процессов может значительно влиять на эффективность метода в целом, поэтому строгое соблюдение всей технологии – необходимое условие успешного применения данного метода биотехнологии.</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r>
    </w:p>
    <w:p w:rsidR="0020144E" w:rsidRPr="005300B1" w:rsidRDefault="0020144E" w:rsidP="006E23D1">
      <w:pPr>
        <w:spacing w:after="0" w:line="240" w:lineRule="auto"/>
        <w:jc w:val="both"/>
        <w:rPr>
          <w:rFonts w:ascii="Times New Roman" w:hAnsi="Times New Roman" w:cs="Times New Roman"/>
          <w:sz w:val="20"/>
          <w:szCs w:val="20"/>
        </w:rPr>
      </w:pPr>
      <w:r w:rsidRPr="005300B1">
        <w:rPr>
          <w:rFonts w:ascii="Times New Roman" w:hAnsi="Times New Roman" w:cs="Times New Roman"/>
          <w:sz w:val="20"/>
          <w:szCs w:val="20"/>
        </w:rPr>
        <w:tab/>
        <w:t>2.1. Отбор доноров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Донор – корова или овца высокой племенной ценности, от которой после гормонального индуцирования  суперовуляции и осеменения  спермой выдающегося быка или барана – улучшателя получают эмбрионы. Отбор доноров – целенаправленный выбор племенных маток, хорошо реагирующих на гормональную обработку и дающих биологически полноценные эмбрионы. Наиболее важными критериями отбора животных в качестве доноров являются их высокая племенная ценность и хорошие воспроизводительные качества.</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t xml:space="preserve">Одним из важных этапов в трансплантации эмбрионов является правильный отбор маток-доноров для получения от них максимального количества эмбрионов. При этом отбор препотентных на гормональную обработку доноров, дающих достаточное количество биологически полноценных эмбрионов, является одним из основных звеньев в технологии трансплантации эмбрионов сельхозживотных. Исходя из этого, в качестве доноров отбирались животные, отличающиеся высокой суперовуляцией, вызываемой различными гормональными препаратами, обладающими фолликулостимулирующей активностью. Были отобраны овцематки каракульской породы разных окрасок и расцветок в количестве 56 гол.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t xml:space="preserve">Результаты исследований показали, что из числа доноров, отобранных гормональным препаратом, суперовуляцией реагировало 83,9 %. При этом к числу доноров с полиовуляцией отнесены те, у которых в яичниках обнаружено не менее 4 овуляций. Для дальнейшего изучения было отобрано 47 гол. доноров с высоким уровнем суперовуляторной реакции яичников с целью изучения влияния нарушенного естественного гормонального баланса донора после стимуляции на качество эмбрионов. В результате была установлена неодинаковая реактивность яичников доноров каракульских </w:t>
      </w:r>
      <w:r w:rsidRPr="005300B1">
        <w:rPr>
          <w:rFonts w:ascii="Times New Roman" w:hAnsi="Times New Roman" w:cs="Times New Roman"/>
          <w:sz w:val="20"/>
          <w:szCs w:val="20"/>
        </w:rPr>
        <w:lastRenderedPageBreak/>
        <w:t>овец разных окрасок после обработки. Основным критерием оценки эмбриопродуктивности суперовулированных доноров является число вымытых эмбрионов, пригодных для пересадки. Установлено, что среднее число извлеченных биоматериалов в группах доноров маток было почти одинаковым, с небольшими колебаниями. Это, видимо, связано с индивидуальными особенностями каракульских маток-доноров разных внутрипородных типов. Наибольшая эмбриопродуктивность отмечена в группах доноров сур сурхандарьинского, казахского типов и серой окраски, несколько ниже у доноров окраски сур бухарского типа, коричневой и черной окрасок.</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Такая же тенденция наблюдается по числу нормальных эмбрионов и неоплодотворенных яйцеклеток. При этом выход эмбрионов от числа извлеченных биоматериалов составил в пределах от 78,9 до 91,8 %, а яйцеклетки – от 7,7 до 21,1 %.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Отмечено, что высоко реагировавшие на гормональную обработку каракульские матки разных внутрипородных типов по эмбриопродуктивности между собой существенно не отличались. При этом число извлеченных биоматериалов  на донора в группах колеблется от 7,29 до 11,70 шт.</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Доказана высокая эффективность использования показателей наследуемости в генетических исследованиях и селекции животных. В селекции каракульских овец изучение генетического влияния родителей на потомство позволяет более точно определить генетический прогресс популяции в нужном направлении. Впервые проводился дисперсионный анализ по иерархическому комплексу для оценки генетического влияния баранов и маток-доноров на изменчивость живой массы в потомстве приемной матери-реципиента. Объектом для исследований служили доноры и бараны смушково-мясо-сальной породы окраски сур, а в качестве реципиента использовались овцы каракульской породы черной окраски. Установлено, что генотип истинных родителей в потомстве приемной матери-реципиента наследуется достаточно высоко. Взаимодействие факторов приемной матери на проявление фенотипа ягнят-трансплантатов по живой массе указывает на целесообразность использования в эмбриотрансплантации  реципиентов с высокой живой массой. Полученные результаты необходимо учитывать в целенаправленной селекционно-племенной работе .</w:t>
      </w:r>
      <w:r w:rsidRPr="005300B1">
        <w:rPr>
          <w:rFonts w:ascii="Times New Roman" w:hAnsi="Times New Roman" w:cs="Times New Roman"/>
          <w:sz w:val="20"/>
          <w:szCs w:val="20"/>
        </w:rPr>
        <w:tab/>
      </w:r>
    </w:p>
    <w:p w:rsidR="0020144E" w:rsidRPr="005300B1" w:rsidRDefault="0020144E" w:rsidP="006E23D1">
      <w:pPr>
        <w:spacing w:after="0" w:line="240" w:lineRule="auto"/>
        <w:ind w:firstLine="708"/>
        <w:jc w:val="both"/>
        <w:rPr>
          <w:rFonts w:ascii="Times New Roman" w:hAnsi="Times New Roman" w:cs="Times New Roman"/>
          <w:sz w:val="20"/>
          <w:szCs w:val="20"/>
        </w:rPr>
      </w:pPr>
      <w:r w:rsidRPr="005300B1">
        <w:rPr>
          <w:rFonts w:ascii="Times New Roman" w:hAnsi="Times New Roman" w:cs="Times New Roman"/>
          <w:sz w:val="20"/>
          <w:szCs w:val="20"/>
        </w:rPr>
        <w:t>Одним из препятствий широкого внедрения в практику овцеводства метода трансплантации эмбрионов является низкая приживляемость эмбрионов после пересадки их реципиентам.</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Известно, что на приживляемость эмбрионов существенно влияют следующие факторы: синхронность охоты реципиентов с донорами; стадия развития и качество эмбрионов до пересадки; время между вымыванием и пересадкой; место пересадки в рог матки; число пересаживаемых эмбрионов.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Исходя из имеющихся источников, приживляемость пересаженных эмбрионов сельскохозяйственных животных в матку реципиента с учетом вышеперечисленных биотехнологических факторов составляет в основном 30-60 %. Иногда встречались случаи приживляемости эмбрионов у овец до 70 %, а КРС – до 90 %. Вероятность такой результативной эмбриопересадки мизерная – из 100 пересадок 10 %. Такие нежелательные результаты трансплантации эмбрионов животных, особенно у овец, существенно снижают рентабельность практического применения данного метода в овцеводстве.</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Отсутствие высокоэффективных методов повышения приживляемости эмбрионов генетически ценных особей вынуждает активизировать поиски более совершенных способов и расширить круг факторов, влияющих на выживаемость эмбрионов.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От решения этого важного, в научном и практическом отношении вопроса, зависит судьба одного из перспективных методов биотехнологии – трансплантации эмбрионов, предлагаемого для внедрения в овцеводство.</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Главным фактором, ведущим к эмбриосмертности – иммуногенетическая несовместимость между истинными и приемными матерями.</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lastRenderedPageBreak/>
        <w:t>В этом отношении значительный интерес представляет изучение иммуногенетических факторов, позволяющих раскрыть причины ранней смертности эмбрионов при различных сочетаниях гомо- и гетерозиготных родителей по типам трансферринов и является нововведением в технологию трансплантации эмбрионов сельскохозяйственных животных.</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Проведены исследования по разработке высокоэффективной технологии трансплантации эмбрионов каракульских овец, повышающих их приживляемость. Были отобраны 24 матки-донора и 6 баранов с разными типами трансферринов в сыворотке крови. По мере прихода маток-доноров в охоту после гормональной обработки их осеменяли двукратно с интервалом 8-10 ч соответствующими баранами.</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Результаты исследований показывают, что приживляемость пересаженных эмбрионов реципиентам во многом зависит от сходства родителей и приемной матери по типам трансферринов.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Приживляемость эмбрионов, пересаженных в рог матки, в зависимости от сочетания гомозиготных и гетерозиготных по трансферринному локусу истинных родителей и реципиентов колебалась в пределах от 0 до 85,7 %. При этом у родителей, имевших одинаковую гомозиготность по типам трансферринов, уровень приживляемости эмбрионов был очень высоким (85,7 %). Безрезультативность эмбриопересадок отмечена, когда родители имели разную гомозиготность по типам трансферринов.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 среднем приживляемость эмбрионов после пересадки их в рог матки реципиентам в зависимости от сочетания истинных и приемных родителей по типам трансферринов составила 52,8 %.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Представленные материалы указывают на возможность повышения жизнеспособности эмбрионов в организме реципиента на статистически достоверную величину (до 33 %) путем сочетания их родителей и реципиентов по типам трансферринов при пересадке, что является новым научным подходом в развитии биотехнологии трансплантации эмбрионов. Полученные в ходе эксперимента результаты, возможно, являются гарантом в ближайшем будущем крупномасштабного внедрения метода трансплантации эмбрионов в практику животноводства.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Разработан новый способ повышения приживляемости эмбрионов при их трансплантации, обеспечивающий получение максимального количества животных-трансплантатов, отличающийся тем, что до пересадки эмбрионов допольнительно определяют типы трансферринов в сыворотке крови у животных, используемых в трансплантации эмбрионов, и отбирают в качестве истинных и приемных родителей только одинаково гомозиготных животных по типам трансферринов.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Данный способ не имеет аналогов в практике трансплантации эмбрионов и предлагается впервые.</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Разработанный иммуногенетический критерий прогноза приживляемости эмбрионов после пересадки считаем доступным в условиях практического использования в период трансплантации эмбрионов сельскохозяйственных животных, особенно при сохранении и ускоренном размножении редких и исчезающих генотипов их генофонда.</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Внедрение предлагаемого способа в технологию трансплантации обеспечивает стабильное получение максимального количества животных-трансплантатов и высокой прибыли, по сравнению с известными методами при равноценных финансовых вложениях, гарантирует сохранение и ускоряет процесс воспроизводства особо ценных моноплодных животных.</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Предложенный способ, по сравнению с ранее известными, обладает следующими преимуществами: повышает уровень приживляемости пересаженных эмбрионов в 1,5 раза; позволяет создать банк гомозиготных эмбрионов по типам трансферринов; расширяет ассортимент генетических материалов для селекции; снижает финансовые и материальные затраты на получение особей-трансплантатов в 3 раза; способствует эффективному </w:t>
      </w:r>
      <w:r w:rsidRPr="005300B1">
        <w:rPr>
          <w:rFonts w:ascii="Times New Roman" w:hAnsi="Times New Roman" w:cs="Times New Roman"/>
          <w:sz w:val="20"/>
          <w:szCs w:val="20"/>
        </w:rPr>
        <w:lastRenderedPageBreak/>
        <w:t>использованию методов трансплантации эмбрионов в практике овцеводства, направленных на сохранение и ускоренное размножение исчезающих и редких пород животных [16].</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Донора выбирают из стада с относительно высоким уровнем продуктивности, характерной для той или иной породы. Должны быть известны происхождение и группа крови животного, подтвержденные соответствующими документами. В этой категории племенных животных требования для их оценки и отбор должны быть очень высокими.</w:t>
      </w:r>
    </w:p>
    <w:p w:rsidR="0020144E" w:rsidRPr="005300B1" w:rsidRDefault="0020144E" w:rsidP="002D702E">
      <w:pPr>
        <w:spacing w:after="0" w:line="240" w:lineRule="auto"/>
        <w:jc w:val="both"/>
        <w:rPr>
          <w:rFonts w:ascii="Times New Roman" w:hAnsi="Times New Roman" w:cs="Times New Roman"/>
          <w:sz w:val="20"/>
          <w:szCs w:val="20"/>
        </w:rPr>
      </w:pPr>
    </w:p>
    <w:p w:rsidR="0020144E" w:rsidRPr="005300B1" w:rsidRDefault="0020144E" w:rsidP="006E23D1">
      <w:pPr>
        <w:spacing w:after="0" w:line="240" w:lineRule="auto"/>
        <w:ind w:firstLine="709"/>
        <w:jc w:val="both"/>
        <w:rPr>
          <w:rFonts w:ascii="Times New Roman" w:hAnsi="Times New Roman" w:cs="Times New Roman"/>
          <w:sz w:val="20"/>
          <w:szCs w:val="20"/>
        </w:rPr>
      </w:pP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3. ТЕХНОЛОГИЯ ТРАНСПЛАНТАЦИИ ЭМБРИОНОВ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Современная технология трансплантации эмбрионов состоит из множества этапов, каждый из которых оказывает значительное влияние на эффективность всего метода в целом и требует строгого соблюдения технологической дисциплины. В работах по трансплантации эмбрионов широко используются такие операции, как стимуляция суперовуляции  у доноров, синхронизация половых циклов доноров и реципиентов, нехирургическое извлечение, поиск и оценка качества эмбрионов, культивирование, замораживание и хранение эмбрионов в жидком азоте, разделение эмбрионов, хирургическая и нехирургическая пересадка эмбрионов.</w:t>
      </w:r>
    </w:p>
    <w:p w:rsidR="0020144E" w:rsidRPr="005300B1" w:rsidRDefault="0020144E" w:rsidP="006E23D1">
      <w:pPr>
        <w:spacing w:after="0" w:line="240" w:lineRule="auto"/>
        <w:ind w:firstLine="709"/>
        <w:jc w:val="both"/>
        <w:rPr>
          <w:rFonts w:ascii="Times New Roman" w:hAnsi="Times New Roman" w:cs="Times New Roman"/>
          <w:sz w:val="20"/>
          <w:szCs w:val="20"/>
        </w:rPr>
      </w:pP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3.1. Стимуляция суперовуляции  у доноров</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ab/>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Привлекательность метода трансплантации эмбрионов для селекционеров заключается в возможности увеличить уровень воспроизводства ценных коров путем переноса эмбрионов от этих коров матерям-заменителям. Яичники коров обычно продуцируют одну яйцеклетку в 21-дневный срок, и в норме коровы приносят одного теленка в год. Один эмбрион может быть извлечен и пересажен другим коровам через 6-8 дней после осеменения донора в естественную течку, но это является экономически нецелесообразным, поскольку стоимость проведения таких работ высокая. Следовательно, очень важным аспектом технологии трансплантации эмбрионов является использование гормонов для индуцирования множественной овуляции в яичниках коров-доноров (называемой суперовуляцией). Таким образом,  метод вызывания суперовуляции является краеугольным камнем в технологии трансплантации эмбрионов, но из-за высокой вариабельности реагирования доноров на вводимые гонадотропные гормоны он остается самой большой проблемой.</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Проведены многочисленные исследования по использованию различных гонадотропинов, гипофизарных и плацентарных гормонов для вызывания суперовуляции у коров и телок-доноров. При этом основной целью было определение влияния различных гормонов, их сочетаний, установление оптимальных доз гормональных препаратов, которые за несколько дней до предполагаемой охоты вызвали бы стимуляцию роста и созревания 10-20 и более фолликулов.</w:t>
      </w:r>
    </w:p>
    <w:p w:rsidR="0020144E" w:rsidRPr="005300B1" w:rsidRDefault="0020144E" w:rsidP="006E23D1">
      <w:pPr>
        <w:spacing w:after="0" w:line="240" w:lineRule="auto"/>
        <w:jc w:val="both"/>
        <w:rPr>
          <w:rFonts w:ascii="Times New Roman" w:hAnsi="Times New Roman" w:cs="Times New Roman"/>
          <w:sz w:val="20"/>
          <w:szCs w:val="20"/>
        </w:rPr>
      </w:pPr>
      <w:r w:rsidRPr="005300B1">
        <w:rPr>
          <w:rFonts w:ascii="Times New Roman" w:hAnsi="Times New Roman" w:cs="Times New Roman"/>
          <w:sz w:val="20"/>
          <w:szCs w:val="20"/>
        </w:rPr>
        <w:tab/>
        <w:t>Проблемным вопросом в сохранении и размножении генофонда каракульских овец является искусственное вызывание множественной овуляции, которая считается важным этапом в технологии трансплантации эмбрионов. Для этого в настоящее время разные исследователи рекомендуют применять препараты с различной очисткой (ФСГ, ГСЖК, СЖК и др.).</w:t>
      </w:r>
    </w:p>
    <w:p w:rsidR="0020144E" w:rsidRPr="005300B1" w:rsidRDefault="0020144E" w:rsidP="006E23D1">
      <w:pPr>
        <w:shd w:val="clear" w:color="auto" w:fill="FFFFFF"/>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Как отмечают Б. Р. Даминов, Т. Н. Салыкбаев, Е. М. Тойшибеков, Б. Б. Молжигитов [18], в исследованиях по трансплантации эмбрионов для </w:t>
      </w:r>
      <w:r w:rsidRPr="005300B1">
        <w:rPr>
          <w:rFonts w:ascii="Times New Roman" w:hAnsi="Times New Roman" w:cs="Times New Roman"/>
          <w:spacing w:val="1"/>
          <w:sz w:val="20"/>
          <w:szCs w:val="20"/>
        </w:rPr>
        <w:t xml:space="preserve">гормональной стимуляции суперовуляции более эффективным является </w:t>
      </w:r>
      <w:r w:rsidRPr="005300B1">
        <w:rPr>
          <w:rFonts w:ascii="Times New Roman" w:hAnsi="Times New Roman" w:cs="Times New Roman"/>
          <w:sz w:val="20"/>
          <w:szCs w:val="20"/>
        </w:rPr>
        <w:t xml:space="preserve">использование препарата ФСГ, способствующего стимуляции более высокой </w:t>
      </w:r>
      <w:r w:rsidRPr="005300B1">
        <w:rPr>
          <w:rFonts w:ascii="Times New Roman" w:hAnsi="Times New Roman" w:cs="Times New Roman"/>
          <w:spacing w:val="-1"/>
          <w:sz w:val="20"/>
          <w:szCs w:val="20"/>
        </w:rPr>
        <w:t xml:space="preserve">степени овуляции и получению большего числа яйцеклеток и зародышей. Так, при обработке препаратом ФСГ получено больше яйцеклеток и зародышей на </w:t>
      </w:r>
      <w:r w:rsidRPr="005300B1">
        <w:rPr>
          <w:rFonts w:ascii="Times New Roman" w:hAnsi="Times New Roman" w:cs="Times New Roman"/>
          <w:spacing w:val="2"/>
          <w:sz w:val="20"/>
          <w:szCs w:val="20"/>
        </w:rPr>
        <w:t xml:space="preserve">одного донора (в среднем - 8,1 овуляций на донора), нежели препаратом СЖК </w:t>
      </w:r>
      <w:r w:rsidRPr="005300B1">
        <w:rPr>
          <w:rFonts w:ascii="Times New Roman" w:hAnsi="Times New Roman" w:cs="Times New Roman"/>
          <w:spacing w:val="-1"/>
          <w:sz w:val="20"/>
          <w:szCs w:val="20"/>
        </w:rPr>
        <w:t>(в среднем - 4,6 овуляций на донора).</w:t>
      </w:r>
    </w:p>
    <w:p w:rsidR="0020144E" w:rsidRPr="005300B1" w:rsidRDefault="0020144E" w:rsidP="006E23D1">
      <w:pPr>
        <w:shd w:val="clear" w:color="auto" w:fill="FFFFFF"/>
        <w:spacing w:after="0" w:line="240" w:lineRule="auto"/>
        <w:ind w:firstLine="709"/>
        <w:jc w:val="both"/>
        <w:rPr>
          <w:rFonts w:ascii="Times New Roman" w:hAnsi="Times New Roman" w:cs="Times New Roman"/>
          <w:spacing w:val="-2"/>
          <w:sz w:val="20"/>
          <w:szCs w:val="20"/>
        </w:rPr>
      </w:pPr>
      <w:r w:rsidRPr="005300B1">
        <w:rPr>
          <w:rFonts w:ascii="Times New Roman" w:hAnsi="Times New Roman" w:cs="Times New Roman"/>
          <w:sz w:val="20"/>
          <w:szCs w:val="20"/>
        </w:rPr>
        <w:lastRenderedPageBreak/>
        <w:t>Результаты исследований показывают, что овцематки на обработку одина</w:t>
      </w:r>
      <w:r w:rsidRPr="005300B1">
        <w:rPr>
          <w:rFonts w:ascii="Times New Roman" w:hAnsi="Times New Roman" w:cs="Times New Roman"/>
          <w:sz w:val="20"/>
          <w:szCs w:val="20"/>
        </w:rPr>
        <w:softHyphen/>
      </w:r>
      <w:r w:rsidRPr="005300B1">
        <w:rPr>
          <w:rFonts w:ascii="Times New Roman" w:hAnsi="Times New Roman" w:cs="Times New Roman"/>
          <w:spacing w:val="-2"/>
          <w:sz w:val="20"/>
          <w:szCs w:val="20"/>
        </w:rPr>
        <w:t xml:space="preserve">ковой дозой одного и того же гонадотропина реагируют сугубо индивидуально. </w:t>
      </w:r>
      <w:r w:rsidRPr="005300B1">
        <w:rPr>
          <w:rFonts w:ascii="Times New Roman" w:hAnsi="Times New Roman" w:cs="Times New Roman"/>
          <w:spacing w:val="12"/>
          <w:sz w:val="20"/>
          <w:szCs w:val="20"/>
        </w:rPr>
        <w:t xml:space="preserve">Среди овец, обработанных одной и той же дозой одного и того же </w:t>
      </w:r>
      <w:r w:rsidRPr="005300B1">
        <w:rPr>
          <w:rFonts w:ascii="Times New Roman" w:hAnsi="Times New Roman" w:cs="Times New Roman"/>
          <w:sz w:val="20"/>
          <w:szCs w:val="20"/>
        </w:rPr>
        <w:t xml:space="preserve">гонадотропина, наблюдается большая изменчивость по степени их реакции </w:t>
      </w:r>
      <w:r w:rsidRPr="005300B1">
        <w:rPr>
          <w:rFonts w:ascii="Times New Roman" w:hAnsi="Times New Roman" w:cs="Times New Roman"/>
          <w:spacing w:val="-2"/>
          <w:sz w:val="20"/>
          <w:szCs w:val="20"/>
        </w:rPr>
        <w:t>суперовуляцией.</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Проведены специальные исследования по совершенствованию методов гормональной стимуляции доноров препаратом СЖК (сыворотка жеребых кобыл) отечественного производства и повышению его конкурентоспособности. Материалом для исследований служили сыворотки крови кобыл, взятые на 60, 70 и 80 дни жеребости и овцематки-доноры на 2 день полового цикла. Для гормональной индукции суперовуляции у доноров было сформировано 4 группы маток. В 3-х группах проведена однодневная гормональная обработка. В 4 группе доноров проведена 4-дневная гормональная обработка по принципу сочетания соотношений ФСГ/ЛГ «СЖК-донор». В работе доказана необходимость учета соотношений ФСГ:ЛГ (фолликулостимулирующий  гормон, лютеинизирующий  гормон) в крови донора после прихода в охоту и в препарате СЖК при вызывании множественной овуляции, а также высокая эффективность 4-дневной гормональной обработки доноров [19].</w:t>
      </w:r>
    </w:p>
    <w:p w:rsidR="0020144E" w:rsidRPr="005300B1" w:rsidRDefault="0020144E" w:rsidP="006E23D1">
      <w:pPr>
        <w:shd w:val="clear" w:color="auto" w:fill="FFFFFF"/>
        <w:spacing w:after="0" w:line="240" w:lineRule="auto"/>
        <w:ind w:firstLine="709"/>
        <w:jc w:val="both"/>
        <w:rPr>
          <w:rFonts w:ascii="Times New Roman" w:hAnsi="Times New Roman" w:cs="Times New Roman"/>
          <w:spacing w:val="-1"/>
          <w:sz w:val="20"/>
          <w:szCs w:val="20"/>
        </w:rPr>
      </w:pPr>
      <w:r w:rsidRPr="005300B1">
        <w:rPr>
          <w:rFonts w:ascii="Times New Roman" w:hAnsi="Times New Roman" w:cs="Times New Roman"/>
          <w:sz w:val="20"/>
          <w:szCs w:val="20"/>
        </w:rPr>
        <w:t>Предлагаемый Н. Алибаевым, О. Бекетауовым и др. [20] способ гормона</w:t>
      </w:r>
      <w:r w:rsidRPr="005300B1">
        <w:rPr>
          <w:rFonts w:ascii="Times New Roman" w:hAnsi="Times New Roman" w:cs="Times New Roman"/>
          <w:sz w:val="20"/>
          <w:szCs w:val="20"/>
        </w:rPr>
        <w:softHyphen/>
        <w:t xml:space="preserve">льной обработки доноров каракульских овец для трансплантации эмбрионов, </w:t>
      </w:r>
      <w:r w:rsidRPr="005300B1">
        <w:rPr>
          <w:rFonts w:ascii="Times New Roman" w:hAnsi="Times New Roman" w:cs="Times New Roman"/>
          <w:spacing w:val="-1"/>
          <w:sz w:val="20"/>
          <w:szCs w:val="20"/>
        </w:rPr>
        <w:t xml:space="preserve">основанный на оптимизации дозы СЖК на </w:t>
      </w:r>
      <w:smartTag w:uri="urn:schemas-microsoft-com:office:smarttags" w:element="metricconverter">
        <w:smartTagPr>
          <w:attr w:name="ProductID" w:val="1 кг"/>
        </w:smartTagPr>
        <w:r w:rsidRPr="005300B1">
          <w:rPr>
            <w:rFonts w:ascii="Times New Roman" w:hAnsi="Times New Roman" w:cs="Times New Roman"/>
            <w:spacing w:val="-1"/>
            <w:sz w:val="20"/>
            <w:szCs w:val="20"/>
          </w:rPr>
          <w:t>1 кг</w:t>
        </w:r>
      </w:smartTag>
      <w:r w:rsidRPr="005300B1">
        <w:rPr>
          <w:rFonts w:ascii="Times New Roman" w:hAnsi="Times New Roman" w:cs="Times New Roman"/>
          <w:spacing w:val="-1"/>
          <w:sz w:val="20"/>
          <w:szCs w:val="20"/>
        </w:rPr>
        <w:t xml:space="preserve"> живой массы донора 25-26 </w:t>
      </w:r>
      <w:r w:rsidRPr="005300B1">
        <w:rPr>
          <w:rFonts w:ascii="Times New Roman" w:hAnsi="Times New Roman" w:cs="Times New Roman"/>
          <w:spacing w:val="-1"/>
          <w:sz w:val="20"/>
          <w:szCs w:val="20"/>
          <w:lang w:val="en-US"/>
        </w:rPr>
        <w:t>ME</w:t>
      </w:r>
      <w:r w:rsidRPr="005300B1">
        <w:rPr>
          <w:rFonts w:ascii="Times New Roman" w:hAnsi="Times New Roman" w:cs="Times New Roman"/>
          <w:spacing w:val="-1"/>
          <w:sz w:val="20"/>
          <w:szCs w:val="20"/>
        </w:rPr>
        <w:t xml:space="preserve">, </w:t>
      </w:r>
      <w:r w:rsidRPr="005300B1">
        <w:rPr>
          <w:rFonts w:ascii="Times New Roman" w:hAnsi="Times New Roman" w:cs="Times New Roman"/>
          <w:spacing w:val="2"/>
          <w:sz w:val="20"/>
          <w:szCs w:val="20"/>
        </w:rPr>
        <w:t xml:space="preserve">увеличивает овуляцию в среднем на одного донора до 3,8 шт., реакцию </w:t>
      </w:r>
      <w:r w:rsidRPr="005300B1">
        <w:rPr>
          <w:rFonts w:ascii="Times New Roman" w:hAnsi="Times New Roman" w:cs="Times New Roman"/>
          <w:spacing w:val="-3"/>
          <w:sz w:val="20"/>
          <w:szCs w:val="20"/>
        </w:rPr>
        <w:t xml:space="preserve">суперовуляции — на 25,0 % и позволяет получить на 16,1 % больше нормальных </w:t>
      </w:r>
      <w:r w:rsidRPr="005300B1">
        <w:rPr>
          <w:rFonts w:ascii="Times New Roman" w:hAnsi="Times New Roman" w:cs="Times New Roman"/>
          <w:spacing w:val="-1"/>
          <w:sz w:val="20"/>
          <w:szCs w:val="20"/>
        </w:rPr>
        <w:t xml:space="preserve">жизнеспособных эмбрионов по сравнению с известным способом.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Актуальными проблемами каракулеводства Казахстана является резкое увеличение поголовья и улучшение качества смушек Проведены исследования по трансплантации эмбрионов каракульских овец. В качестве доноров использовались каракульские овцематки, в качестве реципиентов – овцематки казахской тонкорунной, казахской полутонкорунной и едилбаевской пород. Овцематок-доноров обрабатывали гормональными препаратами СЖК и ФСГ. Число овуляций в обоих яичниках при обработке СЖК в среднем 7,4; при обработке ФСГ – 12,7. Извлечено яйцеклеток и зародышей при обработке СЖК 6,1 (82,4 %), при обработке ФСГ – 10,3 (81,1 %) в среднем на одного донора. Операцию по вымыванию зародышей из репродуктивных органов овцематок доноров производили по истечении 48-72 ч от момента выявления их в стадии половой охоты. Эмбрионы пересаживали овцематкам-реципиентам хирургическим методом. Приживляемость составила в среднем 63 %. Применение биотехнологического метода трансплантации эмбрионов позволит значительно ускорить селекционный процесс в каракулеводстве [21].</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Учитывая способности периодически повторяющейся половой охоты у овец, проведены испытательные опыты по использованию особо редких генотипов каракульских овец два раза в течение случного периода в качестве доноров эмбрионов. Цель данного эксперимента – определение продуктивных дней полового цикла доноров после гормональной обработки, позволяющие повысить эффективность проведения трансплантации эмбрионов и максимально сократить безрезультативные операции. С этой целью отобраны 13 голов каракульских маток разных окрасок и использовали их в качестве доноров два раза в течение одного случного сезона. Изучены изменчивость длительности полового цикла доноров, периодически двукратно обработанных гормональным препаратом СЖК (сыворотка жеребых кобыл). Установлено, что после первой обработки и извлечения их эмбрионов, вторично пришли в охоту 11 голов или 84,6 % доноров. Это свидетельствует о возможности применения в каракулеводстве двукратного гормонального стимулирования полиовуляции в течение года. Следовательно, оценка и отбор особо редких генотипов в качестве доноров по длительности полового цикла, для двукратной гормональной обработки в течение случного сезона является как бы страховочным приемом, предотвращающим негативные случаи исчезновения ассортивности популяции. </w:t>
      </w:r>
      <w:r w:rsidRPr="005300B1">
        <w:rPr>
          <w:rFonts w:ascii="Times New Roman" w:hAnsi="Times New Roman" w:cs="Times New Roman"/>
          <w:sz w:val="20"/>
          <w:szCs w:val="20"/>
        </w:rPr>
        <w:lastRenderedPageBreak/>
        <w:t xml:space="preserve">Тем самым позволяет сохранить основателя пул генов в генофондом популяциях цветных каракульских овец [22].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М. М. Тойшибеков и др. [23] отмечают, что трансплантация эмбрионов – новый биотехнологический прием в селекции сельскохозяйственных животных, основной эффект которого состоит в увеличении количества потомков материнской линии. Важным этапом трансплантации эмбрионов является гормональное вызывание полиовуляции  у доноров. Изучены влияние вызывания суперовуляции одних и тех же доноров с перерывом в один год на овуляцию. Отмечено, что из 18 обработанных в первый год доноров реагировало суперовуляцией 88,9 % со средним уровнем овуляции 8,05 % на каждого положительного донора. После второй гормональной обработки этих же доноров через год суперовуляторный ответ наблюдается у 80,0 % животных при среднем числе овуляций 7,73 % на каждого обработанного донора. Таким образом, высокая степень повторяемости гормональных статусов доноров при обработках один раз в год свидетельствует о том, что от одних и тех же высокоценных особей можно получить дополнительные овуляции путем вызывания суперовуляции у овец с перерывом в один год без какого-либо значительного снижения овуляторной реакции. Именно этот способ будет единственным гарантом, препятствующим исчезновению и способствующим сохранению особо редких генотипов каракульских овец.   </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Важным этапом в технологии трансплантации эмбрионов является суперовуляция животных–доноров, без которой нет смысла внедрения этого метода в практику воспроизводства сельскохозяйственных животных. Для выявления различий в содержании ФСГ и ЛГ (фолликулостимулирующие гормоны, лютеинизирующие гормоны) в крови донора каракульских овец разных окрасок и внутрипородных типов исследовали кровь у 42 овцематок после прихода в охоту. Установлено, что все отобранные доноры для трансплантации эмбрионов не имеют существенных различий по содержанию гормонов в крови в зависимости от окрасок и расцветок. Концентрация ФСГ в плазме крови после прихода в охоту находится в пределах от 5,44 до 6,61 Мед/л, а ЛГ – соответственно 1,2-2,4 Мед/л. Результаты показывают, что среди 42 голов доноров частота встречаемости соотношения ФСГ/ЛГ в пределах 1:1 составила 28,6 %, а содержание фолликулостимулирующего гормона в крови у 17 доноров находилось на среднем (2:1) и у 13 – на высоком (3:1) уровне, т.е. 40,4 и 31,0 %. Отмечено, что у каждого донора гормональный фон индивидуален. Эту особенность можно эффективно использовать при индукции суперовуляции у каракульских овец редких и исчезающих окрасок [24].</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Существует множество различных схем индуцирования суперовуляции у коров-доноров, но наиболее распространенными являются те, по которым введение гонадотропинов начинают на 8-10-й день полового цикла.</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На суперовуляцию и выход качественных эмбрионов влияют такие факторы, как применяемые гормональные препараты и схемы их введения, стадия лактации, сезон года, кратность использования доноров, порода, хозяйственные условия, живая масса, состояние здоровья, уровень и качество кормления и т. д.</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Отмечено, что недокорм коров-доноров достоверно уменьшает реакцию яичников на введение гормонов. Для активизации суперовуляции и получения биологически полноценных эмбрионов необходимо обеспечить полноценное кормление доноров, сбалансированное не только по основным питательным веществам, но особенно по аминокислотам и микроэлементам.</w:t>
      </w:r>
    </w:p>
    <w:p w:rsidR="0020144E" w:rsidRPr="005300B1" w:rsidRDefault="0020144E" w:rsidP="006E23D1">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Тщательное соблюдение технологии подготовки животных-доноров с учетом вышеперечисленных факторов обеспечивает высокую эффективность трансплантации эмбрионов.</w:t>
      </w:r>
    </w:p>
    <w:p w:rsidR="0020144E" w:rsidRPr="005300B1" w:rsidRDefault="0020144E" w:rsidP="006E23D1">
      <w:pPr>
        <w:spacing w:after="0" w:line="240" w:lineRule="auto"/>
        <w:ind w:firstLine="709"/>
        <w:jc w:val="both"/>
        <w:rPr>
          <w:rFonts w:ascii="Times New Roman" w:hAnsi="Times New Roman" w:cs="Times New Roman"/>
          <w:sz w:val="20"/>
          <w:szCs w:val="20"/>
        </w:rPr>
      </w:pP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r w:rsidRPr="005300B1">
        <w:rPr>
          <w:rFonts w:ascii="Times New Roman" w:hAnsi="Times New Roman" w:cs="Times New Roman"/>
          <w:bCs/>
          <w:sz w:val="20"/>
          <w:szCs w:val="20"/>
        </w:rPr>
        <w:t>Список литературы</w:t>
      </w: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2D702E" w:rsidRPr="005300B1" w:rsidRDefault="002D702E" w:rsidP="002D702E">
      <w:pPr>
        <w:pStyle w:val="21"/>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1. Богданов Г.А., Кормление сельскохозяйственных животных. – Учебник. – М.: Колос, 2010.</w:t>
      </w:r>
    </w:p>
    <w:p w:rsidR="002D702E" w:rsidRPr="005300B1" w:rsidRDefault="002D702E" w:rsidP="002D702E">
      <w:pPr>
        <w:autoSpaceDE w:val="0"/>
        <w:autoSpaceDN w:val="0"/>
        <w:adjustRightInd w:val="0"/>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lastRenderedPageBreak/>
        <w:t>2. Нормы и рационы кормления сельскохозяйственных животных. Справочное  пособие. Под ред. акад. РАСХН А.П.Калашников, А.И.Клейменов и др. – М.:  Агропромиздат. 2009.</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lang w:eastAsia="ar-SA"/>
        </w:rPr>
        <w:t>3</w:t>
      </w:r>
      <w:r w:rsidRPr="005300B1">
        <w:rPr>
          <w:rFonts w:ascii="Times New Roman" w:hAnsi="Times New Roman" w:cs="Times New Roman"/>
          <w:spacing w:val="-5"/>
          <w:sz w:val="20"/>
          <w:szCs w:val="20"/>
        </w:rPr>
        <w:t xml:space="preserve">. Погребняк А.И., Айсин М.Ж., Досмухамбетов А.Ж., Оценка питательности и качества кормов. – Костанай: КГУ им.А.Байтурсынова, 2006. - 80 с. </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4. Погребняк А.И., Айсин М.Ж., Досмухамбетов А.Ж., Методические рекомендации для выполнения курсовой работы по кормлению с.-х. животных. – Костанай: КГУ им.А.Байтурсынова, 2006. - 24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 xml:space="preserve">5. </w:t>
      </w:r>
      <w:r w:rsidRPr="005300B1">
        <w:rPr>
          <w:rFonts w:ascii="Times New Roman" w:hAnsi="Times New Roman" w:cs="Times New Roman"/>
          <w:sz w:val="20"/>
          <w:szCs w:val="20"/>
          <w:lang w:val="ru-MO"/>
        </w:rPr>
        <w:t>Воронин С.Е. Биотехнология. Лань, 2005. – 748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z w:val="20"/>
          <w:szCs w:val="20"/>
        </w:rPr>
        <w:t>6. Тореханов А.А., Суленов Ж.С. Использование в селекции моло</w:t>
      </w:r>
      <w:r w:rsidRPr="005300B1">
        <w:rPr>
          <w:rFonts w:ascii="Times New Roman" w:hAnsi="Times New Roman" w:cs="Times New Roman"/>
          <w:sz w:val="20"/>
          <w:szCs w:val="20"/>
        </w:rPr>
        <w:t>ч</w:t>
      </w:r>
      <w:r w:rsidRPr="005300B1">
        <w:rPr>
          <w:rFonts w:ascii="Times New Roman" w:hAnsi="Times New Roman" w:cs="Times New Roman"/>
          <w:sz w:val="20"/>
          <w:szCs w:val="20"/>
        </w:rPr>
        <w:t>ного скота групповых вариантов кровности при межпородным скрещив</w:t>
      </w:r>
      <w:r w:rsidRPr="005300B1">
        <w:rPr>
          <w:rFonts w:ascii="Times New Roman" w:hAnsi="Times New Roman" w:cs="Times New Roman"/>
          <w:sz w:val="20"/>
          <w:szCs w:val="20"/>
        </w:rPr>
        <w:t>а</w:t>
      </w:r>
      <w:r w:rsidRPr="005300B1">
        <w:rPr>
          <w:rFonts w:ascii="Times New Roman" w:hAnsi="Times New Roman" w:cs="Times New Roman"/>
          <w:sz w:val="20"/>
          <w:szCs w:val="20"/>
        </w:rPr>
        <w:t>нием. Алматы, 2004.</w:t>
      </w:r>
    </w:p>
    <w:p w:rsidR="009D6F19" w:rsidRPr="005300B1" w:rsidRDefault="009D6F19" w:rsidP="00EF52D6">
      <w:pPr>
        <w:autoSpaceDE w:val="0"/>
        <w:autoSpaceDN w:val="0"/>
        <w:adjustRightInd w:val="0"/>
        <w:spacing w:after="0" w:line="240" w:lineRule="auto"/>
        <w:ind w:firstLine="426"/>
        <w:jc w:val="both"/>
        <w:rPr>
          <w:rFonts w:ascii="Times New Roman" w:hAnsi="Times New Roman" w:cs="Times New Roman"/>
          <w:bCs/>
          <w:sz w:val="20"/>
          <w:szCs w:val="20"/>
        </w:rPr>
      </w:pPr>
    </w:p>
    <w:p w:rsidR="009D6F19" w:rsidRPr="005300B1" w:rsidRDefault="009D6F19" w:rsidP="00EF52D6">
      <w:pPr>
        <w:autoSpaceDE w:val="0"/>
        <w:autoSpaceDN w:val="0"/>
        <w:adjustRightInd w:val="0"/>
        <w:spacing w:after="0" w:line="240" w:lineRule="auto"/>
        <w:ind w:firstLine="426"/>
        <w:jc w:val="both"/>
        <w:rPr>
          <w:rFonts w:ascii="Times New Roman" w:hAnsi="Times New Roman" w:cs="Times New Roman"/>
          <w:bCs/>
          <w:sz w:val="20"/>
          <w:szCs w:val="20"/>
        </w:rPr>
      </w:pPr>
    </w:p>
    <w:p w:rsidR="009D6F19" w:rsidRPr="005300B1" w:rsidRDefault="009D6F19" w:rsidP="0020144E">
      <w:pPr>
        <w:autoSpaceDE w:val="0"/>
        <w:autoSpaceDN w:val="0"/>
        <w:adjustRightInd w:val="0"/>
        <w:spacing w:after="0" w:line="240" w:lineRule="auto"/>
        <w:ind w:firstLine="426"/>
        <w:jc w:val="center"/>
        <w:rPr>
          <w:rFonts w:ascii="Times New Roman" w:hAnsi="Times New Roman" w:cs="Times New Roman"/>
          <w:b/>
          <w:bCs/>
          <w:sz w:val="20"/>
          <w:szCs w:val="20"/>
        </w:rPr>
      </w:pPr>
      <w:r w:rsidRPr="005300B1">
        <w:rPr>
          <w:rFonts w:ascii="Times New Roman" w:hAnsi="Times New Roman" w:cs="Times New Roman"/>
          <w:b/>
          <w:sz w:val="20"/>
          <w:szCs w:val="20"/>
        </w:rPr>
        <w:t xml:space="preserve">Лекция 3. </w:t>
      </w:r>
      <w:r w:rsidR="0020144E" w:rsidRPr="005300B1">
        <w:rPr>
          <w:rFonts w:ascii="Times New Roman" w:hAnsi="Times New Roman" w:cs="Times New Roman"/>
          <w:b/>
          <w:bCs/>
          <w:sz w:val="20"/>
          <w:szCs w:val="20"/>
        </w:rPr>
        <w:t>Биотехнология в выведении новых пород сельскохозя</w:t>
      </w:r>
      <w:r w:rsidR="0020144E" w:rsidRPr="005300B1">
        <w:rPr>
          <w:rFonts w:ascii="Times New Roman" w:hAnsi="Times New Roman" w:cs="Times New Roman"/>
          <w:b/>
          <w:bCs/>
          <w:sz w:val="20"/>
          <w:szCs w:val="20"/>
        </w:rPr>
        <w:t>й</w:t>
      </w:r>
      <w:r w:rsidR="0020144E" w:rsidRPr="005300B1">
        <w:rPr>
          <w:rFonts w:ascii="Times New Roman" w:hAnsi="Times New Roman" w:cs="Times New Roman"/>
          <w:b/>
          <w:bCs/>
          <w:sz w:val="20"/>
          <w:szCs w:val="20"/>
        </w:rPr>
        <w:t>ственных животных</w:t>
      </w:r>
    </w:p>
    <w:p w:rsidR="009D6F19" w:rsidRPr="005300B1" w:rsidRDefault="009D6F19" w:rsidP="009D6F19">
      <w:pPr>
        <w:spacing w:after="0" w:line="240" w:lineRule="auto"/>
        <w:rPr>
          <w:rFonts w:ascii="Times New Roman" w:hAnsi="Times New Roman" w:cs="Times New Roman"/>
          <w:b/>
          <w:sz w:val="20"/>
          <w:szCs w:val="20"/>
        </w:rPr>
      </w:pPr>
      <w:r w:rsidRPr="005300B1">
        <w:rPr>
          <w:rFonts w:ascii="Times New Roman" w:hAnsi="Times New Roman" w:cs="Times New Roman"/>
          <w:sz w:val="20"/>
          <w:szCs w:val="20"/>
          <w:shd w:val="clear" w:color="auto" w:fill="FFFFFF"/>
        </w:rPr>
        <w:tab/>
      </w:r>
      <w:r w:rsidRPr="005300B1">
        <w:rPr>
          <w:rFonts w:ascii="Times New Roman" w:hAnsi="Times New Roman" w:cs="Times New Roman"/>
          <w:b/>
          <w:sz w:val="20"/>
          <w:szCs w:val="20"/>
          <w:shd w:val="clear" w:color="auto" w:fill="FFFFFF"/>
        </w:rPr>
        <w:t>План</w:t>
      </w:r>
    </w:p>
    <w:p w:rsidR="00257583" w:rsidRPr="005300B1" w:rsidRDefault="00257583" w:rsidP="005300B1">
      <w:pPr>
        <w:pStyle w:val="a3"/>
        <w:numPr>
          <w:ilvl w:val="0"/>
          <w:numId w:val="4"/>
        </w:numPr>
        <w:spacing w:after="0" w:line="240" w:lineRule="auto"/>
        <w:ind w:left="709" w:hanging="709"/>
        <w:jc w:val="both"/>
        <w:rPr>
          <w:rFonts w:ascii="Times New Roman" w:hAnsi="Times New Roman" w:cs="Times New Roman"/>
          <w:sz w:val="20"/>
          <w:szCs w:val="20"/>
        </w:rPr>
      </w:pPr>
      <w:r w:rsidRPr="005300B1">
        <w:rPr>
          <w:rFonts w:ascii="Times New Roman" w:hAnsi="Times New Roman" w:cs="Times New Roman"/>
          <w:sz w:val="20"/>
          <w:szCs w:val="20"/>
        </w:rPr>
        <w:t>Перспективы развития биотехнологии</w:t>
      </w:r>
    </w:p>
    <w:p w:rsidR="005300B1" w:rsidRPr="005300B1" w:rsidRDefault="005300B1" w:rsidP="005300B1">
      <w:pPr>
        <w:pStyle w:val="a4"/>
        <w:numPr>
          <w:ilvl w:val="0"/>
          <w:numId w:val="4"/>
        </w:numPr>
        <w:spacing w:before="0" w:beforeAutospacing="0" w:after="0" w:afterAutospacing="0"/>
        <w:ind w:left="0" w:firstLine="0"/>
        <w:jc w:val="both"/>
        <w:rPr>
          <w:sz w:val="20"/>
          <w:szCs w:val="20"/>
        </w:rPr>
      </w:pPr>
      <w:r w:rsidRPr="005300B1">
        <w:rPr>
          <w:bCs/>
          <w:sz w:val="20"/>
          <w:szCs w:val="20"/>
        </w:rPr>
        <w:t>Основные направления интенсификации воспроизводства стада</w:t>
      </w:r>
    </w:p>
    <w:p w:rsidR="00257583" w:rsidRPr="005300B1" w:rsidRDefault="00257583" w:rsidP="00257583">
      <w:pPr>
        <w:pStyle w:val="a3"/>
        <w:jc w:val="both"/>
        <w:rPr>
          <w:rFonts w:ascii="Times New Roman" w:hAnsi="Times New Roman" w:cs="Times New Roman"/>
          <w:sz w:val="20"/>
          <w:szCs w:val="20"/>
        </w:rPr>
      </w:pPr>
    </w:p>
    <w:p w:rsidR="00257583" w:rsidRPr="005300B1" w:rsidRDefault="00257583" w:rsidP="00257583">
      <w:pPr>
        <w:pStyle w:val="a3"/>
        <w:numPr>
          <w:ilvl w:val="0"/>
          <w:numId w:val="12"/>
        </w:numPr>
        <w:jc w:val="both"/>
        <w:rPr>
          <w:rFonts w:ascii="Times New Roman" w:hAnsi="Times New Roman" w:cs="Times New Roman"/>
          <w:b/>
          <w:sz w:val="20"/>
          <w:szCs w:val="20"/>
        </w:rPr>
      </w:pPr>
      <w:r w:rsidRPr="005300B1">
        <w:rPr>
          <w:rFonts w:ascii="Times New Roman" w:hAnsi="Times New Roman" w:cs="Times New Roman"/>
          <w:b/>
          <w:sz w:val="20"/>
          <w:szCs w:val="20"/>
        </w:rPr>
        <w:t>Перспективы развития биотехнологии</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Биотехнология – это перспективное и приоритетное направление развития животноводства, направленное на скорейшее совершенствование существующих пород, видов животных и получение максимума продукции от сельскохозяйственных животных. Трансплантация эмбрионов животных привела к возникновению целого ряда новых направлений в области биотехнологии воспроизводства и вызвала необходимость шире и глубже изучить целый ряд очень интересных проблем. Многие из направлений биотехнологических исследований в ближайшее время могут быть использованы в практических целях совершенствования сельскохозяйственных животных.</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Апофеозом молекулярной генетики стала расшифровка генома человека. В настоящее время уже расшифрован геном многих живых организмов. Впоследствии была развернута работа по выделению и синтезу отдельных генов и интеграции чужеродных генов в геном микроорганизмов, растений и животных. Уже получены и изучаются многие животные с интегрированными генами других видов, так называемые трансгенные, организмы.</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Молочное скотоводство дает более 50 % сельхозпродукции. Интенсификация этой отрасли – важнейшая на ближайшие годы задача государственных органов АПК и специалистов. В успешном ее выполнении большую роль должно сыграть создание новых пород, типов, кроссов с использованием последних достижений науки.</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Генно-инженерная селекция – отличительная черта ХХ</w:t>
      </w:r>
      <w:r w:rsidRPr="005300B1">
        <w:rPr>
          <w:rFonts w:ascii="Times New Roman" w:hAnsi="Times New Roman" w:cs="Times New Roman"/>
          <w:sz w:val="20"/>
          <w:szCs w:val="20"/>
          <w:lang w:val="en-US"/>
        </w:rPr>
        <w:t>I</w:t>
      </w:r>
      <w:r w:rsidRPr="005300B1">
        <w:rPr>
          <w:rFonts w:ascii="Times New Roman" w:hAnsi="Times New Roman" w:cs="Times New Roman"/>
          <w:sz w:val="20"/>
          <w:szCs w:val="20"/>
        </w:rPr>
        <w:t xml:space="preserve"> в. Это принципиально новые методы. Если раньше породы создавались на основе комбинаторики генотипов родителей разных исходных пород, то теперь появилась возможность с помощью биотехнологии в ускоренные сроки сочетать генотипы разных видов и даже родов. Речь идет о гибридизации и преодолении бесплодия гибридов, клонировании генотипов коров-рекордисток и получении трансгенных животных с новыми качествами. [87]. </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Генная инженерия животных развивается в нескольких направлениях. Одно из них – получение трансгенов с генами, влияющими на процессы обмена веществ, а следовательно, и на важнейшие хозяйственно-полезные признаки. Большое значение приобрело направление, связанное с получением трансгенов, генетически устойчивых к инфекциям. Наибольший объем исследований проводится в направлении создания трансгенных животных, производящих ценнейшие биологически-активные вещества для медицины.</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Развивается и еще интересное направление – получение трансгенных животных. Так, в ВИЖе уже в течение десяти поколений проводятся исследования хозяйственно-полезных и биологических признаков свиней, в геном которых интегрирован ген  рилизинг-фактора </w:t>
      </w:r>
      <w:r w:rsidRPr="005300B1">
        <w:rPr>
          <w:rFonts w:ascii="Times New Roman" w:hAnsi="Times New Roman" w:cs="Times New Roman"/>
          <w:sz w:val="20"/>
          <w:szCs w:val="20"/>
        </w:rPr>
        <w:lastRenderedPageBreak/>
        <w:t xml:space="preserve">соматотропина, который повышает уровень гормона роста в организме. Этот тип трансгенных свиней характеризуется ускоренным ростом в более поздних стадиях развития (после достижения живой массы </w:t>
      </w:r>
      <w:smartTag w:uri="urn:schemas-microsoft-com:office:smarttags" w:element="metricconverter">
        <w:smartTagPr>
          <w:attr w:name="ProductID" w:val="120 кг"/>
        </w:smartTagPr>
        <w:r w:rsidRPr="005300B1">
          <w:rPr>
            <w:rFonts w:ascii="Times New Roman" w:hAnsi="Times New Roman" w:cs="Times New Roman"/>
            <w:sz w:val="20"/>
            <w:szCs w:val="20"/>
          </w:rPr>
          <w:t>120 кг</w:t>
        </w:r>
      </w:smartTag>
      <w:r w:rsidRPr="005300B1">
        <w:rPr>
          <w:rFonts w:ascii="Times New Roman" w:hAnsi="Times New Roman" w:cs="Times New Roman"/>
          <w:sz w:val="20"/>
          <w:szCs w:val="20"/>
        </w:rPr>
        <w:t>), меньшим содержанием жира в туше и внутреннего жира [88].</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Крупным разделом биотехнологии является клеточная инженерия. Проводятся исследования по оплодотворению яйцеклеток крупного рогатого скота вне организма. Искусственно оплодотворенные клетки, достигшие стадии бластоцисты, могут стать материалом для расширения базы трансплантации ранних эмбрионов наиболее ценных племенных особей.</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Говоря о трансгенных животных, следует отметить, что они характеризуются большим размахом генетической изменчивости, что позволяет эффективнее проводить отбор этих животных в процессе селекции.</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Передовые информационные технологии являются важнейшим фактором развития современного биотехнологического  процесса. В последние годы бурно развивается система информационного обеспечения биотехнологических исследований, включающая электронный доступ к научно-библиографическим массивам. Электронными хранилищами научных и практических биотехнологических знаний являются специализированные базы данных (БД) (</w:t>
      </w:r>
      <w:r w:rsidRPr="005300B1">
        <w:rPr>
          <w:rFonts w:ascii="Times New Roman" w:hAnsi="Times New Roman" w:cs="Times New Roman"/>
          <w:sz w:val="20"/>
          <w:szCs w:val="20"/>
          <w:lang w:val="en-US"/>
        </w:rPr>
        <w:t>E</w:t>
      </w:r>
      <w:r w:rsidRPr="005300B1">
        <w:rPr>
          <w:rFonts w:ascii="Times New Roman" w:hAnsi="Times New Roman" w:cs="Times New Roman"/>
          <w:sz w:val="20"/>
          <w:szCs w:val="20"/>
        </w:rPr>
        <w:t xml:space="preserve">. </w:t>
      </w:r>
      <w:r w:rsidRPr="005300B1">
        <w:rPr>
          <w:rFonts w:ascii="Times New Roman" w:hAnsi="Times New Roman" w:cs="Times New Roman"/>
          <w:sz w:val="20"/>
          <w:szCs w:val="20"/>
          <w:lang w:val="en-US"/>
        </w:rPr>
        <w:t>Pennisi</w:t>
      </w:r>
      <w:r w:rsidRPr="005300B1">
        <w:rPr>
          <w:rFonts w:ascii="Times New Roman" w:hAnsi="Times New Roman" w:cs="Times New Roman"/>
          <w:sz w:val="20"/>
          <w:szCs w:val="20"/>
        </w:rPr>
        <w:t xml:space="preserve">, 2000; </w:t>
      </w:r>
      <w:r w:rsidRPr="005300B1">
        <w:rPr>
          <w:rFonts w:ascii="Times New Roman" w:hAnsi="Times New Roman" w:cs="Times New Roman"/>
          <w:sz w:val="20"/>
          <w:szCs w:val="20"/>
          <w:lang w:val="en-US"/>
        </w:rPr>
        <w:t>T</w:t>
      </w:r>
      <w:r w:rsidRPr="005300B1">
        <w:rPr>
          <w:rFonts w:ascii="Times New Roman" w:hAnsi="Times New Roman" w:cs="Times New Roman"/>
          <w:sz w:val="20"/>
          <w:szCs w:val="20"/>
        </w:rPr>
        <w:t xml:space="preserve">. </w:t>
      </w:r>
      <w:r w:rsidRPr="005300B1">
        <w:rPr>
          <w:rFonts w:ascii="Times New Roman" w:hAnsi="Times New Roman" w:cs="Times New Roman"/>
          <w:sz w:val="20"/>
          <w:szCs w:val="20"/>
          <w:lang w:val="en-US"/>
        </w:rPr>
        <w:t>J</w:t>
      </w:r>
      <w:r w:rsidRPr="005300B1">
        <w:rPr>
          <w:rFonts w:ascii="Times New Roman" w:hAnsi="Times New Roman" w:cs="Times New Roman"/>
          <w:sz w:val="20"/>
          <w:szCs w:val="20"/>
        </w:rPr>
        <w:t xml:space="preserve">. </w:t>
      </w:r>
      <w:r w:rsidRPr="005300B1">
        <w:rPr>
          <w:rFonts w:ascii="Times New Roman" w:hAnsi="Times New Roman" w:cs="Times New Roman"/>
          <w:sz w:val="20"/>
          <w:szCs w:val="20"/>
          <w:lang w:val="en-US"/>
        </w:rPr>
        <w:t>Vision</w:t>
      </w:r>
      <w:r w:rsidRPr="005300B1">
        <w:rPr>
          <w:rFonts w:ascii="Times New Roman" w:hAnsi="Times New Roman" w:cs="Times New Roman"/>
          <w:sz w:val="20"/>
          <w:szCs w:val="20"/>
        </w:rPr>
        <w:t xml:space="preserve"> </w:t>
      </w:r>
      <w:r w:rsidRPr="005300B1">
        <w:rPr>
          <w:rFonts w:ascii="Times New Roman" w:hAnsi="Times New Roman" w:cs="Times New Roman"/>
          <w:sz w:val="20"/>
          <w:szCs w:val="20"/>
          <w:lang w:val="en-US"/>
        </w:rPr>
        <w:t>et</w:t>
      </w:r>
      <w:r w:rsidRPr="005300B1">
        <w:rPr>
          <w:rFonts w:ascii="Times New Roman" w:hAnsi="Times New Roman" w:cs="Times New Roman"/>
          <w:sz w:val="20"/>
          <w:szCs w:val="20"/>
        </w:rPr>
        <w:t xml:space="preserve"> </w:t>
      </w:r>
      <w:r w:rsidRPr="005300B1">
        <w:rPr>
          <w:rFonts w:ascii="Times New Roman" w:hAnsi="Times New Roman" w:cs="Times New Roman"/>
          <w:sz w:val="20"/>
          <w:szCs w:val="20"/>
          <w:lang w:val="en-US"/>
        </w:rPr>
        <w:t>al</w:t>
      </w:r>
      <w:r w:rsidRPr="005300B1">
        <w:rPr>
          <w:rFonts w:ascii="Times New Roman" w:hAnsi="Times New Roman" w:cs="Times New Roman"/>
          <w:sz w:val="20"/>
          <w:szCs w:val="20"/>
        </w:rPr>
        <w:t>., 2000). Сбор, накопление, хранение, обмен с мировыми базами данных информации о генотипах, нуклеотидных и аминокислотных последовательностях, генетических маркерах, исследовательских проектах мирового масштаба – все это может выполнять информационно-вычислительный центр,  с применением современных технологий и компьютерных программ. Поиск информации об источниках и донорах селекционно-биологически важных признаков в мировой информационной сети позволит расширить возможность создания новых генотипов (линий, типов и т.д.) сельскохозяйственных животных с хозяйственно ценными признаками или устойчивых к определенным параметрам (болезни, климат м т.д.) среды обитания. Информационный материал, полученный из мирового банка данных, тщательно исследуется с помощью современных пакетов компьютерных программ, основанных на принципах молекулярной биологии, т.е. определяются гены, генные ассамблеи, отвечающие за хозяйственно ценные признаки и регуляторные участки к этим генам. Следующим шагом является классификация полученной информации и оформление поисковых ярлыков для дальнейшего использования. При этом в пропись будет включена информация об источнике полученных данных, принадлежность к организму, породе или линии, а также ссылки на автора исследования [77].</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Выведение новых пород сельскохозяйственных животных в последние десятилетия основано на использовании природного  или созданного человеком генетического разнообразия с помощью методов биотехнологии. Однако для достижения этих целей предстоит преодолеть огромные трудности в повышении эффективности генетической трансформации и, прежде всего, в идентификации генов, создании их банков клонирования, расшифровке механизмов полигенной детерминации признаков и свойств биологических объектов, обеспечении высокой экспрессии генов и создании  надежных векторных систем. Решением этой проблемы является создание информационно-вычислительного центра генетических ресурсов сельскохозяйственных животных.</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Применение такого подхода, т.е. формирования информационно-вычислительного центра генетических ресурсов сельскохозяйственных животных, позволит оценить потенциал генетических ресурсов ценных пород животных в Казахстане по основным биологическим и селекционным признакам, обеспечит информационную базу для сохранения разнообразия и реализации селекционных программ различных направлений.</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Генетическая интеграция представляет перспективное направление современной биотехнологии, имеющее цель создания животных с реконструированными генотипами. Реализация указанных возможностей зависит прежде всего от прогресса фундаментальных исследований молекулярных основ генетики сельскохозяйственных животных.   </w:t>
      </w:r>
    </w:p>
    <w:p w:rsidR="00257583" w:rsidRPr="005300B1" w:rsidRDefault="00257583" w:rsidP="00257583">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lastRenderedPageBreak/>
        <w:t xml:space="preserve">Следует подчеркнуть, что в селекции сельскохозяйственных животных генная и клеточная инженерия будет играть всевозрастающую роль. Это даст возможность создания форм животных, в наибольшей степени удовлетворяющих потребности человека. Одновременно эти методы позволяют значительно увеличить многообразие животного мира, сделать его более богатым. Словом, генная и клеточная инженерия будет занимать все более значительное место в селекции животных ХХ </w:t>
      </w:r>
      <w:r w:rsidRPr="005300B1">
        <w:rPr>
          <w:rFonts w:ascii="Times New Roman" w:hAnsi="Times New Roman" w:cs="Times New Roman"/>
          <w:sz w:val="20"/>
          <w:szCs w:val="20"/>
          <w:lang w:val="en-US"/>
        </w:rPr>
        <w:t>I</w:t>
      </w:r>
      <w:r w:rsidRPr="005300B1">
        <w:rPr>
          <w:rFonts w:ascii="Times New Roman" w:hAnsi="Times New Roman" w:cs="Times New Roman"/>
          <w:sz w:val="20"/>
          <w:szCs w:val="20"/>
        </w:rPr>
        <w:t xml:space="preserve"> веке.</w:t>
      </w:r>
    </w:p>
    <w:p w:rsidR="00257583" w:rsidRPr="005300B1" w:rsidRDefault="00257583" w:rsidP="00257583">
      <w:pPr>
        <w:autoSpaceDE w:val="0"/>
        <w:autoSpaceDN w:val="0"/>
        <w:adjustRightInd w:val="0"/>
        <w:spacing w:after="0" w:line="240" w:lineRule="auto"/>
        <w:ind w:firstLine="426"/>
        <w:rPr>
          <w:rFonts w:ascii="Times New Roman" w:hAnsi="Times New Roman" w:cs="Times New Roman"/>
          <w:bCs/>
          <w:sz w:val="20"/>
          <w:szCs w:val="20"/>
        </w:rPr>
      </w:pPr>
    </w:p>
    <w:p w:rsidR="005300B1" w:rsidRPr="005300B1" w:rsidRDefault="005300B1" w:rsidP="005300B1">
      <w:pPr>
        <w:pStyle w:val="a4"/>
        <w:spacing w:before="0" w:beforeAutospacing="0" w:after="150" w:afterAutospacing="0"/>
        <w:rPr>
          <w:sz w:val="20"/>
          <w:szCs w:val="20"/>
        </w:rPr>
      </w:pPr>
      <w:r w:rsidRPr="005300B1">
        <w:rPr>
          <w:b/>
          <w:bCs/>
          <w:sz w:val="20"/>
          <w:szCs w:val="20"/>
        </w:rPr>
        <w:t>2. Основные направления интенсификации воспроизводства стада</w:t>
      </w:r>
    </w:p>
    <w:p w:rsidR="005300B1" w:rsidRPr="005300B1" w:rsidRDefault="005300B1" w:rsidP="005300B1">
      <w:pPr>
        <w:pStyle w:val="a4"/>
        <w:spacing w:before="0" w:beforeAutospacing="0" w:after="150" w:afterAutospacing="0"/>
        <w:rPr>
          <w:sz w:val="20"/>
          <w:szCs w:val="20"/>
        </w:rPr>
      </w:pPr>
      <w:r w:rsidRPr="005300B1">
        <w:rPr>
          <w:sz w:val="20"/>
          <w:szCs w:val="20"/>
        </w:rPr>
        <w:t>Показателем, характеризующим интенсивность воспроизводства, является количество телят на 100 маток стада. Нормальным считается получение от каждой коровы 1 теленка в год. Иногда, при хорошо организованной технике воспроизводства, хорошем содержании, полноценном и достаточном по уровню кормлении, от коров, отелившихся в начале года, можно в этом же году получить и второго теленка. Норма: на 100 коров – 100 телят.</w:t>
      </w:r>
    </w:p>
    <w:p w:rsidR="005300B1" w:rsidRPr="005300B1" w:rsidRDefault="005300B1" w:rsidP="005300B1">
      <w:pPr>
        <w:pStyle w:val="a4"/>
        <w:spacing w:before="0" w:beforeAutospacing="0" w:after="150" w:afterAutospacing="0"/>
        <w:rPr>
          <w:sz w:val="20"/>
          <w:szCs w:val="20"/>
        </w:rPr>
      </w:pPr>
      <w:r w:rsidRPr="005300B1">
        <w:rPr>
          <w:sz w:val="20"/>
          <w:szCs w:val="20"/>
        </w:rPr>
        <w:t>Под интенсификацией воспроизводства стада понимают получение сверхнормативного приплода – более 100 телят от каждой сотни коров.</w:t>
      </w:r>
    </w:p>
    <w:p w:rsidR="005300B1" w:rsidRPr="005300B1" w:rsidRDefault="005300B1" w:rsidP="005300B1">
      <w:pPr>
        <w:pStyle w:val="a4"/>
        <w:spacing w:before="0" w:beforeAutospacing="0" w:after="150" w:afterAutospacing="0"/>
        <w:rPr>
          <w:sz w:val="20"/>
          <w:szCs w:val="20"/>
        </w:rPr>
      </w:pPr>
      <w:r w:rsidRPr="005300B1">
        <w:rPr>
          <w:sz w:val="20"/>
          <w:szCs w:val="20"/>
        </w:rPr>
        <w:t>Учитывая, что продолжительность стельности у коров в среднем составляет 285 дней, то для получения 1 теленка в год необходимо, чтобы сервис-период, или время от отела до плодотворного осеменения не превышало 80 дней (365-285).</w:t>
      </w:r>
    </w:p>
    <w:p w:rsidR="005300B1" w:rsidRPr="005300B1" w:rsidRDefault="005300B1" w:rsidP="005300B1">
      <w:pPr>
        <w:pStyle w:val="a4"/>
        <w:spacing w:before="0" w:beforeAutospacing="0" w:after="150" w:afterAutospacing="0"/>
        <w:rPr>
          <w:sz w:val="20"/>
          <w:szCs w:val="20"/>
        </w:rPr>
      </w:pPr>
      <w:r w:rsidRPr="005300B1">
        <w:rPr>
          <w:sz w:val="20"/>
          <w:szCs w:val="20"/>
        </w:rPr>
        <w:t>Реализация задачи интенсивного использования маточного стада достигается несколькими путями:</w:t>
      </w:r>
    </w:p>
    <w:p w:rsidR="005300B1" w:rsidRPr="005300B1" w:rsidRDefault="005300B1" w:rsidP="005300B1">
      <w:pPr>
        <w:pStyle w:val="a4"/>
        <w:spacing w:before="0" w:beforeAutospacing="0" w:after="150" w:afterAutospacing="0"/>
        <w:rPr>
          <w:sz w:val="20"/>
          <w:szCs w:val="20"/>
        </w:rPr>
      </w:pPr>
      <w:r w:rsidRPr="005300B1">
        <w:rPr>
          <w:sz w:val="20"/>
          <w:szCs w:val="20"/>
        </w:rPr>
        <w:t>  ·  Направленное выращивание ремонтного молодняка и осеменение их в возможно раннем возрасте (15-16 мес.). Это позволяет увеличить срок продуктивной жизни животных, создает предпосылки для высокой оплодотворяемости. По данным В.С. Шипилова (1987), при осеменении 129 телок до 16-мес. возраста срок продуктивной жизни составил в среднем 7,6 года; от 16 до 24 мес. (2018 гол.) – 6 лет; свыше 24 мес. (1606 гол.) – 4,9 года.</w:t>
      </w:r>
    </w:p>
    <w:p w:rsidR="005300B1" w:rsidRPr="005300B1" w:rsidRDefault="005300B1" w:rsidP="005300B1">
      <w:pPr>
        <w:pStyle w:val="a4"/>
        <w:spacing w:before="0" w:beforeAutospacing="0" w:after="150" w:afterAutospacing="0"/>
        <w:rPr>
          <w:sz w:val="20"/>
          <w:szCs w:val="20"/>
        </w:rPr>
      </w:pPr>
      <w:r w:rsidRPr="005300B1">
        <w:rPr>
          <w:sz w:val="20"/>
          <w:szCs w:val="20"/>
        </w:rPr>
        <w:t>  ·  Сокращение интервала между родами (получение уплотненных отелов). Для коров оптимальный МОП равен 10-11 мес. Физиологический предел - оплодотворение самки через месяц после отела.</w:t>
      </w:r>
    </w:p>
    <w:p w:rsidR="005300B1" w:rsidRPr="005300B1" w:rsidRDefault="005300B1" w:rsidP="005300B1">
      <w:pPr>
        <w:pStyle w:val="a4"/>
        <w:spacing w:before="0" w:beforeAutospacing="0" w:after="150" w:afterAutospacing="0"/>
        <w:rPr>
          <w:sz w:val="20"/>
          <w:szCs w:val="20"/>
        </w:rPr>
      </w:pPr>
      <w:r w:rsidRPr="005300B1">
        <w:rPr>
          <w:sz w:val="20"/>
          <w:szCs w:val="20"/>
        </w:rPr>
        <w:t>  ·  Искусственное вызывание родов двойнями.</w:t>
      </w:r>
    </w:p>
    <w:p w:rsidR="005300B1" w:rsidRPr="005300B1" w:rsidRDefault="005300B1" w:rsidP="005300B1">
      <w:pPr>
        <w:pStyle w:val="a4"/>
        <w:spacing w:before="0" w:beforeAutospacing="0" w:after="150" w:afterAutospacing="0"/>
        <w:rPr>
          <w:sz w:val="20"/>
          <w:szCs w:val="20"/>
        </w:rPr>
      </w:pPr>
      <w:r w:rsidRPr="005300B1">
        <w:rPr>
          <w:sz w:val="20"/>
          <w:szCs w:val="20"/>
        </w:rPr>
        <w:t>  ·  Трансплантация эмбрионов.</w:t>
      </w:r>
    </w:p>
    <w:p w:rsidR="005300B1" w:rsidRPr="005300B1" w:rsidRDefault="005300B1" w:rsidP="005300B1">
      <w:pPr>
        <w:pStyle w:val="a4"/>
        <w:spacing w:before="0" w:beforeAutospacing="0" w:after="150" w:afterAutospacing="0"/>
        <w:rPr>
          <w:sz w:val="20"/>
          <w:szCs w:val="20"/>
        </w:rPr>
      </w:pPr>
      <w:r w:rsidRPr="005300B1">
        <w:rPr>
          <w:sz w:val="20"/>
          <w:szCs w:val="20"/>
        </w:rPr>
        <w:t>Состояние воспроизводства стада характеризуется несколькими показателями:</w:t>
      </w:r>
    </w:p>
    <w:p w:rsidR="005300B1" w:rsidRPr="005300B1" w:rsidRDefault="005300B1" w:rsidP="005300B1">
      <w:pPr>
        <w:pStyle w:val="a4"/>
        <w:spacing w:before="0" w:beforeAutospacing="0" w:after="150" w:afterAutospacing="0"/>
        <w:rPr>
          <w:sz w:val="20"/>
          <w:szCs w:val="20"/>
        </w:rPr>
      </w:pPr>
      <w:r w:rsidRPr="005300B1">
        <w:rPr>
          <w:sz w:val="20"/>
          <w:szCs w:val="20"/>
        </w:rPr>
        <w:t>  ·  Возраст при первом отеле. При правильной организации выращивания телок оптимальный возраст при первом отеле составляет 24-26 мес.</w:t>
      </w:r>
    </w:p>
    <w:p w:rsidR="005300B1" w:rsidRPr="005300B1" w:rsidRDefault="005300B1" w:rsidP="005300B1">
      <w:pPr>
        <w:pStyle w:val="a4"/>
        <w:spacing w:before="0" w:beforeAutospacing="0" w:after="150" w:afterAutospacing="0"/>
        <w:rPr>
          <w:sz w:val="20"/>
          <w:szCs w:val="20"/>
        </w:rPr>
      </w:pPr>
      <w:r w:rsidRPr="005300B1">
        <w:rPr>
          <w:sz w:val="20"/>
          <w:szCs w:val="20"/>
        </w:rPr>
        <w:t>  ·  Сервис-период – интервал от отела до плодотворного осеменения. Оптимальная продолжительность не более 80 -85 суток. Лимиты признака очень большие: от 19 до 200 и более дней.</w:t>
      </w:r>
    </w:p>
    <w:p w:rsidR="005300B1" w:rsidRPr="005300B1" w:rsidRDefault="005300B1" w:rsidP="005300B1">
      <w:pPr>
        <w:pStyle w:val="a4"/>
        <w:spacing w:before="0" w:beforeAutospacing="0" w:after="150" w:afterAutospacing="0"/>
        <w:rPr>
          <w:sz w:val="20"/>
          <w:szCs w:val="20"/>
        </w:rPr>
      </w:pPr>
      <w:r w:rsidRPr="005300B1">
        <w:rPr>
          <w:sz w:val="20"/>
          <w:szCs w:val="20"/>
        </w:rPr>
        <w:t>  ·  Индекс осеменения – число осеменений, необходимых для оплодотворения. Хорошим считается индекс, если на одно оплодотворение приходится не более 1,5 осеменения при первом осеменении во вторую охоту и не выше 2 при первом осеменении в первую охоту. Например, по стаду за анализируемый период произведено 420 осеменений, стельными оказалось 210 коров. Индекс осеменения составляет 2 единицы.</w:t>
      </w:r>
    </w:p>
    <w:p w:rsidR="005300B1" w:rsidRPr="005300B1" w:rsidRDefault="005300B1" w:rsidP="005300B1">
      <w:pPr>
        <w:pStyle w:val="a4"/>
        <w:spacing w:before="0" w:beforeAutospacing="0" w:after="150" w:afterAutospacing="0"/>
        <w:rPr>
          <w:sz w:val="20"/>
          <w:szCs w:val="20"/>
        </w:rPr>
      </w:pPr>
      <w:r w:rsidRPr="005300B1">
        <w:rPr>
          <w:sz w:val="20"/>
          <w:szCs w:val="20"/>
        </w:rPr>
        <w:t>  ·  МОП – определяют путем суммирования продолжительности стельности и сервис периода: МОП= 285+СП. Желательная величина МОП 365-390 дней.</w:t>
      </w:r>
    </w:p>
    <w:p w:rsidR="005300B1" w:rsidRPr="005300B1" w:rsidRDefault="005300B1" w:rsidP="005300B1">
      <w:pPr>
        <w:pStyle w:val="a4"/>
        <w:spacing w:before="0" w:beforeAutospacing="0" w:after="150" w:afterAutospacing="0"/>
        <w:rPr>
          <w:sz w:val="20"/>
          <w:szCs w:val="20"/>
        </w:rPr>
      </w:pPr>
      <w:r w:rsidRPr="005300B1">
        <w:rPr>
          <w:sz w:val="20"/>
          <w:szCs w:val="20"/>
        </w:rPr>
        <w:t>  ·  Расчетный выход телят: ВТ=365/(285+СП)*100</w:t>
      </w:r>
    </w:p>
    <w:p w:rsidR="005300B1" w:rsidRPr="005300B1" w:rsidRDefault="005300B1" w:rsidP="005300B1">
      <w:pPr>
        <w:pStyle w:val="a4"/>
        <w:spacing w:before="0" w:beforeAutospacing="0" w:after="150" w:afterAutospacing="0"/>
        <w:rPr>
          <w:sz w:val="20"/>
          <w:szCs w:val="20"/>
        </w:rPr>
      </w:pPr>
      <w:r w:rsidRPr="005300B1">
        <w:rPr>
          <w:sz w:val="20"/>
          <w:szCs w:val="20"/>
        </w:rPr>
        <w:lastRenderedPageBreak/>
        <w:t>  ·  Фактический выход телят: ВТ</w:t>
      </w:r>
      <w:r w:rsidRPr="005300B1">
        <w:rPr>
          <w:sz w:val="20"/>
          <w:szCs w:val="20"/>
          <w:vertAlign w:val="subscript"/>
        </w:rPr>
        <w:t>ф</w:t>
      </w:r>
      <w:r w:rsidRPr="005300B1">
        <w:rPr>
          <w:sz w:val="20"/>
          <w:szCs w:val="20"/>
        </w:rPr>
        <w:t>=(Т</w:t>
      </w:r>
      <w:r w:rsidRPr="005300B1">
        <w:rPr>
          <w:sz w:val="20"/>
          <w:szCs w:val="20"/>
          <w:vertAlign w:val="subscript"/>
        </w:rPr>
        <w:t>1</w:t>
      </w:r>
      <w:r w:rsidRPr="005300B1">
        <w:rPr>
          <w:sz w:val="20"/>
          <w:szCs w:val="20"/>
        </w:rPr>
        <w:t>-Т</w:t>
      </w:r>
      <w:r w:rsidRPr="005300B1">
        <w:rPr>
          <w:sz w:val="20"/>
          <w:szCs w:val="20"/>
          <w:vertAlign w:val="subscript"/>
        </w:rPr>
        <w:t>2</w:t>
      </w:r>
      <w:r w:rsidRPr="005300B1">
        <w:rPr>
          <w:sz w:val="20"/>
          <w:szCs w:val="20"/>
        </w:rPr>
        <w:t>)/М</w:t>
      </w:r>
      <w:r w:rsidRPr="005300B1">
        <w:rPr>
          <w:sz w:val="20"/>
          <w:szCs w:val="20"/>
          <w:vertAlign w:val="subscript"/>
        </w:rPr>
        <w:t>с</w:t>
      </w:r>
      <w:r w:rsidRPr="005300B1">
        <w:rPr>
          <w:sz w:val="20"/>
          <w:szCs w:val="20"/>
        </w:rPr>
        <w:t>*100, где Т</w:t>
      </w:r>
      <w:r w:rsidRPr="005300B1">
        <w:rPr>
          <w:sz w:val="20"/>
          <w:szCs w:val="20"/>
          <w:vertAlign w:val="subscript"/>
        </w:rPr>
        <w:t>1</w:t>
      </w:r>
      <w:r w:rsidRPr="005300B1">
        <w:rPr>
          <w:sz w:val="20"/>
          <w:szCs w:val="20"/>
        </w:rPr>
        <w:t>-общее количество телят, полученное в году; Т</w:t>
      </w:r>
      <w:r w:rsidRPr="005300B1">
        <w:rPr>
          <w:sz w:val="20"/>
          <w:szCs w:val="20"/>
          <w:vertAlign w:val="subscript"/>
        </w:rPr>
        <w:t>2</w:t>
      </w:r>
      <w:r w:rsidRPr="005300B1">
        <w:rPr>
          <w:sz w:val="20"/>
          <w:szCs w:val="20"/>
        </w:rPr>
        <w:t>-количество те лят, полученное от нетелей; М</w:t>
      </w:r>
      <w:r w:rsidRPr="005300B1">
        <w:rPr>
          <w:sz w:val="20"/>
          <w:szCs w:val="20"/>
          <w:vertAlign w:val="subscript"/>
        </w:rPr>
        <w:t>с</w:t>
      </w:r>
      <w:r w:rsidRPr="005300B1">
        <w:rPr>
          <w:sz w:val="20"/>
          <w:szCs w:val="20"/>
        </w:rPr>
        <w:t>- количество коров, имевшихся на начало года. Фактический выход телят обычно на 3-5 ниже расчетного, что обусловлено абортами, мертворождениями, вынужденным убоем стельных коров.</w:t>
      </w:r>
    </w:p>
    <w:p w:rsidR="005300B1" w:rsidRPr="005300B1" w:rsidRDefault="005300B1" w:rsidP="005300B1">
      <w:pPr>
        <w:pStyle w:val="a4"/>
        <w:spacing w:before="0" w:beforeAutospacing="0" w:after="150" w:afterAutospacing="0"/>
        <w:rPr>
          <w:sz w:val="20"/>
          <w:szCs w:val="20"/>
        </w:rPr>
      </w:pPr>
      <w:r w:rsidRPr="005300B1">
        <w:rPr>
          <w:sz w:val="20"/>
          <w:szCs w:val="20"/>
        </w:rPr>
        <w:t>  ·  Коэффициент воспроизводительной способности коров: КВС=365/МОП. оптимальная величина КВС равна 1-0,95.</w:t>
      </w:r>
    </w:p>
    <w:p w:rsidR="005300B1" w:rsidRPr="005300B1" w:rsidRDefault="005300B1" w:rsidP="005300B1">
      <w:pPr>
        <w:pStyle w:val="a4"/>
        <w:spacing w:before="0" w:beforeAutospacing="0" w:after="150" w:afterAutospacing="0"/>
        <w:rPr>
          <w:sz w:val="20"/>
          <w:szCs w:val="20"/>
        </w:rPr>
      </w:pPr>
      <w:r w:rsidRPr="005300B1">
        <w:rPr>
          <w:sz w:val="20"/>
          <w:szCs w:val="20"/>
        </w:rPr>
        <w:t>Одним из показателей воспроизводства стада служит соотношение групп животных с различным физиологическим состоянием. Оптимальная структура такова: стельные – 50 %; осемененные, но не проверенные на стельность – 33 %; находящиеся в послеродовом периоде (ПРП) – 17 % (по Н.И. Полянцеву и Б.А. Калашнику, 1991). По А.И. Ахмадееву и О.И. Преображенскому (1990) при правильном воспроизводстве на каждый текущий день года в стаде д.б. следующее соотношение животных с различным физиологическим состоянием: стельных – 60-65 %; в ПРП – 13-15 %; осемененных, но не проверенных на стельность – 10-15 %; бесплодных – 3-5 %.</w:t>
      </w:r>
    </w:p>
    <w:p w:rsidR="00257583" w:rsidRPr="005300B1" w:rsidRDefault="00257583"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r w:rsidRPr="005300B1">
        <w:rPr>
          <w:rFonts w:ascii="Times New Roman" w:hAnsi="Times New Roman" w:cs="Times New Roman"/>
          <w:bCs/>
          <w:sz w:val="20"/>
          <w:szCs w:val="20"/>
        </w:rPr>
        <w:t>Список литературы</w:t>
      </w: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2D702E" w:rsidRPr="005300B1" w:rsidRDefault="002D702E" w:rsidP="002D702E">
      <w:pPr>
        <w:pStyle w:val="21"/>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1. Богданов Г.А., Кормление сельскохозяйственных животных. – Учебник. – М.: Колос, 2010.</w:t>
      </w:r>
    </w:p>
    <w:p w:rsidR="002D702E" w:rsidRPr="005300B1" w:rsidRDefault="002D702E" w:rsidP="002D702E">
      <w:pPr>
        <w:autoSpaceDE w:val="0"/>
        <w:autoSpaceDN w:val="0"/>
        <w:adjustRightInd w:val="0"/>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2. Нормы и рационы кормления сельскохозяйственных животных. Справочное  пособие. Под ред. акад. РАСХН А.П.Калашников, А.И.Клейменов и др. – М.:  Агропромиздат. 2009.</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lang w:eastAsia="ar-SA"/>
        </w:rPr>
        <w:t>3</w:t>
      </w:r>
      <w:r w:rsidRPr="005300B1">
        <w:rPr>
          <w:rFonts w:ascii="Times New Roman" w:hAnsi="Times New Roman" w:cs="Times New Roman"/>
          <w:spacing w:val="-5"/>
          <w:sz w:val="20"/>
          <w:szCs w:val="20"/>
        </w:rPr>
        <w:t xml:space="preserve">. Погребняк А.И., Айсин М.Ж., Досмухамбетов А.Ж., Оценка питательности и качества кормов. – Костанай: КГУ им.А.Байтурсынова, 2006. - 80 с. </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4. Погребняк А.И., Айсин М.Ж., Досмухамбетов А.Ж., Методические рекомендации для выполнения курсовой работы по кормлению с.-х. животных. – Костанай: КГУ им.А.Байтурсынова, 2006. - 24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 xml:space="preserve">5. </w:t>
      </w:r>
      <w:r w:rsidRPr="005300B1">
        <w:rPr>
          <w:rFonts w:ascii="Times New Roman" w:hAnsi="Times New Roman" w:cs="Times New Roman"/>
          <w:sz w:val="20"/>
          <w:szCs w:val="20"/>
          <w:lang w:val="ru-MO"/>
        </w:rPr>
        <w:t>Воронин С.Е. Биотехнология. Лань, 2005. – 748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z w:val="20"/>
          <w:szCs w:val="20"/>
        </w:rPr>
        <w:t>6. Тореханов А.А., Суленов Ж.С. Использование в селекции моло</w:t>
      </w:r>
      <w:r w:rsidRPr="005300B1">
        <w:rPr>
          <w:rFonts w:ascii="Times New Roman" w:hAnsi="Times New Roman" w:cs="Times New Roman"/>
          <w:sz w:val="20"/>
          <w:szCs w:val="20"/>
        </w:rPr>
        <w:t>ч</w:t>
      </w:r>
      <w:r w:rsidRPr="005300B1">
        <w:rPr>
          <w:rFonts w:ascii="Times New Roman" w:hAnsi="Times New Roman" w:cs="Times New Roman"/>
          <w:sz w:val="20"/>
          <w:szCs w:val="20"/>
        </w:rPr>
        <w:t>ного скота групповых вариантов кровности при межпородным скрещив</w:t>
      </w:r>
      <w:r w:rsidRPr="005300B1">
        <w:rPr>
          <w:rFonts w:ascii="Times New Roman" w:hAnsi="Times New Roman" w:cs="Times New Roman"/>
          <w:sz w:val="20"/>
          <w:szCs w:val="20"/>
        </w:rPr>
        <w:t>а</w:t>
      </w:r>
      <w:r w:rsidRPr="005300B1">
        <w:rPr>
          <w:rFonts w:ascii="Times New Roman" w:hAnsi="Times New Roman" w:cs="Times New Roman"/>
          <w:sz w:val="20"/>
          <w:szCs w:val="20"/>
        </w:rPr>
        <w:t>нием. Алматы, 2004.</w:t>
      </w:r>
    </w:p>
    <w:p w:rsidR="00FB47FF" w:rsidRPr="005300B1" w:rsidRDefault="00FB47FF" w:rsidP="00F8261C">
      <w:pPr>
        <w:spacing w:after="0" w:line="240" w:lineRule="auto"/>
        <w:ind w:firstLine="284"/>
        <w:jc w:val="both"/>
        <w:rPr>
          <w:rFonts w:ascii="Times New Roman" w:eastAsia="Times New Roman" w:hAnsi="Times New Roman" w:cs="Times New Roman"/>
          <w:b/>
          <w:sz w:val="20"/>
          <w:szCs w:val="20"/>
          <w:lang w:eastAsia="ru-RU"/>
        </w:rPr>
      </w:pPr>
    </w:p>
    <w:p w:rsidR="0057054A" w:rsidRPr="005300B1" w:rsidRDefault="0057054A" w:rsidP="00F8261C">
      <w:pPr>
        <w:spacing w:after="0" w:line="240" w:lineRule="auto"/>
        <w:ind w:firstLine="284"/>
        <w:jc w:val="both"/>
        <w:rPr>
          <w:rFonts w:ascii="Times New Roman" w:eastAsia="Times New Roman" w:hAnsi="Times New Roman" w:cs="Times New Roman"/>
          <w:b/>
          <w:sz w:val="20"/>
          <w:szCs w:val="20"/>
          <w:lang w:eastAsia="ru-RU"/>
        </w:rPr>
      </w:pPr>
    </w:p>
    <w:p w:rsidR="005300B1" w:rsidRPr="005300B1" w:rsidRDefault="005300B1" w:rsidP="00F8261C">
      <w:pPr>
        <w:spacing w:after="0" w:line="240" w:lineRule="auto"/>
        <w:ind w:firstLine="284"/>
        <w:jc w:val="both"/>
        <w:rPr>
          <w:rFonts w:ascii="Times New Roman" w:eastAsia="Times New Roman" w:hAnsi="Times New Roman" w:cs="Times New Roman"/>
          <w:b/>
          <w:sz w:val="20"/>
          <w:szCs w:val="20"/>
          <w:lang w:eastAsia="ru-RU"/>
        </w:rPr>
      </w:pPr>
    </w:p>
    <w:p w:rsidR="0057054A" w:rsidRPr="005300B1" w:rsidRDefault="0057054A" w:rsidP="00FB47FF">
      <w:pPr>
        <w:spacing w:after="0" w:line="240" w:lineRule="auto"/>
        <w:ind w:firstLine="284"/>
        <w:jc w:val="center"/>
        <w:rPr>
          <w:rFonts w:ascii="Times New Roman" w:eastAsia="Times New Roman" w:hAnsi="Times New Roman" w:cs="Times New Roman"/>
          <w:b/>
          <w:sz w:val="20"/>
          <w:szCs w:val="20"/>
          <w:lang w:eastAsia="ru-RU"/>
        </w:rPr>
      </w:pPr>
      <w:r w:rsidRPr="005300B1">
        <w:rPr>
          <w:rFonts w:ascii="Times New Roman" w:hAnsi="Times New Roman" w:cs="Times New Roman"/>
          <w:b/>
          <w:sz w:val="20"/>
          <w:szCs w:val="20"/>
        </w:rPr>
        <w:t xml:space="preserve">Лекция 4. </w:t>
      </w:r>
      <w:r w:rsidR="00257583" w:rsidRPr="005300B1">
        <w:rPr>
          <w:rFonts w:ascii="Times New Roman" w:hAnsi="Times New Roman" w:cs="Times New Roman"/>
          <w:b/>
          <w:sz w:val="20"/>
          <w:szCs w:val="20"/>
        </w:rPr>
        <w:t>Генеалогическая структура стада, и её значения</w:t>
      </w:r>
    </w:p>
    <w:p w:rsidR="0057054A" w:rsidRPr="005300B1" w:rsidRDefault="0057054A" w:rsidP="00F8261C">
      <w:pPr>
        <w:spacing w:after="0" w:line="240" w:lineRule="auto"/>
        <w:ind w:firstLine="284"/>
        <w:jc w:val="both"/>
        <w:rPr>
          <w:rFonts w:ascii="Times New Roman" w:eastAsia="Times New Roman" w:hAnsi="Times New Roman" w:cs="Times New Roman"/>
          <w:b/>
          <w:sz w:val="20"/>
          <w:szCs w:val="20"/>
          <w:lang w:eastAsia="ru-RU"/>
        </w:rPr>
      </w:pPr>
    </w:p>
    <w:p w:rsidR="002D7CD8" w:rsidRPr="005300B1" w:rsidRDefault="00FB47FF" w:rsidP="002D7CD8">
      <w:pPr>
        <w:spacing w:after="0" w:line="240" w:lineRule="auto"/>
        <w:ind w:firstLine="567"/>
        <w:jc w:val="both"/>
        <w:rPr>
          <w:rFonts w:ascii="Times New Roman" w:eastAsia="Times New Roman" w:hAnsi="Times New Roman" w:cs="Times New Roman"/>
          <w:b/>
          <w:sz w:val="20"/>
          <w:szCs w:val="20"/>
          <w:lang w:eastAsia="ru-RU"/>
        </w:rPr>
      </w:pPr>
      <w:r w:rsidRPr="005300B1">
        <w:rPr>
          <w:rFonts w:ascii="Times New Roman" w:eastAsia="Times New Roman" w:hAnsi="Times New Roman" w:cs="Times New Roman"/>
          <w:b/>
          <w:sz w:val="20"/>
          <w:szCs w:val="20"/>
          <w:lang w:eastAsia="ru-RU"/>
        </w:rPr>
        <w:t>План</w:t>
      </w:r>
    </w:p>
    <w:p w:rsidR="0057054A" w:rsidRPr="005300B1" w:rsidRDefault="002D7CD8" w:rsidP="002D7CD8">
      <w:pPr>
        <w:spacing w:after="0" w:line="240" w:lineRule="auto"/>
        <w:ind w:firstLine="567"/>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 xml:space="preserve">1. </w:t>
      </w:r>
      <w:r w:rsidRPr="005300B1">
        <w:rPr>
          <w:rFonts w:ascii="Times New Roman" w:hAnsi="Times New Roman" w:cs="Times New Roman"/>
          <w:bCs/>
          <w:sz w:val="20"/>
          <w:szCs w:val="20"/>
        </w:rPr>
        <w:t>Планирование селекционно-племенной работы</w:t>
      </w:r>
    </w:p>
    <w:p w:rsidR="0057054A" w:rsidRPr="005300B1" w:rsidRDefault="0057054A" w:rsidP="002D7CD8">
      <w:pPr>
        <w:spacing w:after="0" w:line="240" w:lineRule="auto"/>
        <w:ind w:right="150" w:firstLine="567"/>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 xml:space="preserve">2. </w:t>
      </w:r>
      <w:r w:rsidR="002D7CD8" w:rsidRPr="005300B1">
        <w:rPr>
          <w:rFonts w:ascii="Times New Roman" w:hAnsi="Times New Roman" w:cs="Times New Roman"/>
          <w:sz w:val="20"/>
          <w:szCs w:val="20"/>
        </w:rPr>
        <w:t>Основы селекции. Методы селекции</w:t>
      </w:r>
    </w:p>
    <w:p w:rsidR="000118C1" w:rsidRPr="005300B1" w:rsidRDefault="000118C1" w:rsidP="00582277">
      <w:pPr>
        <w:spacing w:after="0" w:line="240" w:lineRule="auto"/>
        <w:ind w:right="150"/>
        <w:jc w:val="both"/>
        <w:rPr>
          <w:rFonts w:ascii="Times New Roman" w:eastAsia="Times New Roman" w:hAnsi="Times New Roman" w:cs="Times New Roman"/>
          <w:sz w:val="20"/>
          <w:szCs w:val="20"/>
          <w:lang w:eastAsia="ru-RU"/>
        </w:rPr>
      </w:pPr>
    </w:p>
    <w:p w:rsidR="002D7CD8" w:rsidRPr="005300B1" w:rsidRDefault="000118C1" w:rsidP="002D7CD8">
      <w:pPr>
        <w:pStyle w:val="a4"/>
        <w:shd w:val="clear" w:color="auto" w:fill="FFFFFF"/>
        <w:spacing w:before="0" w:beforeAutospacing="0" w:after="0" w:afterAutospacing="0"/>
        <w:ind w:firstLine="709"/>
        <w:jc w:val="both"/>
        <w:rPr>
          <w:sz w:val="20"/>
          <w:szCs w:val="20"/>
        </w:rPr>
      </w:pPr>
      <w:r w:rsidRPr="005300B1">
        <w:rPr>
          <w:sz w:val="20"/>
          <w:szCs w:val="20"/>
        </w:rPr>
        <w:t xml:space="preserve">1. </w:t>
      </w:r>
      <w:r w:rsidR="002D7CD8" w:rsidRPr="005300B1">
        <w:rPr>
          <w:sz w:val="20"/>
          <w:szCs w:val="20"/>
        </w:rPr>
        <w:t>Улучшение продуктивных и племенных качеств сельскохозяйственных животных возможно лишь тогда, когда все меры будут сведены в единую систему и целенаправленно будут осуществляться в течение ряда лет. С этой целью специалисты под руководством научно-исследовательских учреждений разрабатывают перспективные планы племенной работы на пять лет отдельно по видам животных для хозяйств, районов, областей, зон деятельности держплемоб'єднань и на десять лет — для породы в целом.</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План племенной работы со стадом состоит из двух частей: анализа состояния и результатов выполнения предыдущего плана; основных направлений племенной работы по совершенствованию стада и конкретных организационно-хозяйственных мероприятий, направленных на повышение эффективности племенной работы со стадом. Ежегодно, после проведения бонитировки животных, корректируют, и в случае необходимости вносят изменения.</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xml:space="preserve">Перспективный план племенной работы с породой охватывает широкий круг вопросов и также имеет две части: первая — аналитический обзор состояния племенной </w:t>
      </w:r>
      <w:r w:rsidRPr="005300B1">
        <w:rPr>
          <w:sz w:val="20"/>
          <w:szCs w:val="20"/>
        </w:rPr>
        <w:lastRenderedPageBreak/>
        <w:t>работы с породой за предыдущие года и вторая — перспективы племенной работы с породой и комплексные меры по дальнейшему ее улучшению. Схемы построения планов мероприятий по племенной работы с животными разных видов в основном сходны, но содержание разделов и конкретные задачи в каждом случае будут разными.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 Украине разработаны селекционные программы племенной работы с отдельными видами и породами сельскохозяйственных животных, обеспечивающих поэтапное оценивание, отбор, подбор и использование племенного поголовья. Эти программы являются технологической основой крупномасштабной селекции, внедрение достижений которой созданы селекционные центры по типу научно-производственных объединений.</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Разработка перспективных планов селекционно-племенной работы с породой — процесс творческий и достаточно сложный. Поэтому для участия в нем приглашают специалистов ведущих племзаводов, племоб'єднань, научных и высших учебных заведений, хорошо знающие породу и работают над ее улучшением. План составляется под руководством совета по племенной работе с породой, утвержденной Министерством аграрной политики Украины. ее рекомендации, предложения, указания утверждаются этим министерством и являются обязательными для всех хозяйств, которые ведут работу с породой.</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Районирование пород. Все виды сельскохозяйственных животных размещают по областях и зонах с государственным планом породного районирования. Им предусматривается разведение только одной плановой породы в пределах зоны или области, что способствует лучшей организации племенной работы. Для разведения каждой породы отводится определенная зона. Это обусловлено тем, что животные имеют свои биологические особенности, поэтому для их существования и получения наивысшей производительности необходимы соответствующие природно-климатические и экономические условия.</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Интенсификация животноводства вносит новые коррективы в породное районирование, расширяется зона разведения наиболее перспективных пород. Во многих областях производится их испытание, то есть изучается вопрос, какая порода за своими продуктивными качествами, приспособленностью к прогрессивных технологий больше всего подходит для той или иной зоны. Поэтому планы породного районирования периодически пересматриваются, координируются советами по племенной работе с породами и утверждаются Министерством аграрной политики Украины.</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Государственные книги племенных животных (ДКПТ). Эффективное ведение племенной работы, качественное улучшение пород невозможно без организации четкого учета происхождения, племенных и продуктивных качеств животных, поэтому государственные книги племенных животных имеют большое значение. В истории зоотехнии первый том книги племенных животных вышел в Великобритании в 1793 г. по чистокровній верховой породе лошадей, потом там же были изданы книги по крупному рогатому скоту. В России первая книга племенных животных вышла в 1834. по чистокровній верховой породе лошадей. Впоследствии такие книги создавались по всех ценных породах во многих странах мира.</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Отбирают животных для записи в ДКПТ специальные комиссии по данным зоотехнического и племенного учета с обязательным осмотром их в натуре. После бонитировки отбирают только лучших особей, отвечающих требованиям стандартов, разработанных для каждой породы, и положению для записи в ДКПТ. Стандарты и положения периодически пересматривают и уточняют. Все данные о животных тщательно сверяют с первичными документами и оформляют специальные индивидуальные карточки, которые присылают соответствующим сельскохозяйственным органам. По индивидуальным карточкам животных под определенным номером записывают в областной реестр и по мере накопления записей выдают очередной том ДКПТ.</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xml:space="preserve">В Государственные книги племенных животных записывают краткие сведения о последних: кличко, идентификационный номер, масть, происхождение, дату и место </w:t>
      </w:r>
      <w:r w:rsidRPr="005300B1">
        <w:rPr>
          <w:sz w:val="20"/>
          <w:szCs w:val="20"/>
        </w:rPr>
        <w:lastRenderedPageBreak/>
        <w:t>рождения, живую массу, продуктивность, оценку экстерьера в баллах, основные промеры, комплексный класс, какому хозяйству принадлежит и тому подобное. Номер, по которому животное занесено в ДКПТ, сохраняется за ним навсегда. Чем больше с хозяйства поголовье записано в ДКПТ, тем большую прибыль оно имеет, потому что на приплод от таких животных установлены специальные надбавки к основной цены. Материалы книг племенных животных — это не просто реестр последних, а своеобразный справочник, паспорт пород, на основании которых составляют перспективные планы племенной работы, разрабатывают мероприятия по улучшению пород.</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Выставки, выводки, аукционы. Для популяризации достижений лучших хозяйств, районов, областей, научных организаций, органов племенной службы и широкого внедрения в практику животноводства опыта их работы периодически проводятся сельскохозяйственные выставки. По масштабу они бывают всеукраинские, областные, межрайонные, районные, кустовые, а по содержанию — общие сельскохозяйственные, общие и специализированные животноводческие, на которых демонстрируются животные определенного вида или породы.</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Руководит работой выставочный комитет, созданный из представителей сельскохозяйственных органов и организаций, научно-исследовательских учреждений, руководителей и специалистов передовых хозяйств, лучших животноводов. Он разрабатывает подробный план подготовительных мероприятий и непосредственного проведения выставки.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Комплексную оценку животных осуществляет экспертная комиссия, в состав которой входят высококвалифицированные специалисты. Она лучшим животным присваивает аттестаты И — III степеней и медали и определяет чемпиона породы за год. Комиссия также награждает передовиков животноводства дипломами, грамотами, денежными премиями, ценными подарками.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Во время выставок проводят аукционы, то есть продажа животных с публичного торга покупателю, который предложил наивысшую цену. Экспертная комиссия предварительно определяет начальные цены, согласовывая их с хозяйствами — владельцами животных. Продажу-покупку оформляют соответствующим актом.</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 зоне деятельности племенного объединения или в масштабах района организуют также выводки — обзор лучших племенных животных. Они обычно продолжаются один день. Проводят их специально созданные комиссии, которые оценивают животных и разрабатывают рекомендации по улучшению племенной работы в хозяйствах.</w:t>
      </w:r>
    </w:p>
    <w:p w:rsidR="002D7CD8" w:rsidRPr="005300B1" w:rsidRDefault="002D7CD8" w:rsidP="00582277">
      <w:pPr>
        <w:spacing w:after="0" w:line="240" w:lineRule="auto"/>
        <w:ind w:right="150" w:firstLine="426"/>
        <w:jc w:val="both"/>
        <w:rPr>
          <w:rFonts w:ascii="Times New Roman" w:eastAsia="Times New Roman" w:hAnsi="Times New Roman" w:cs="Times New Roman"/>
          <w:sz w:val="20"/>
          <w:szCs w:val="20"/>
          <w:lang w:eastAsia="ru-RU"/>
        </w:rPr>
      </w:pPr>
    </w:p>
    <w:p w:rsidR="002D7CD8" w:rsidRPr="005300B1" w:rsidRDefault="002D7CD8" w:rsidP="002D7CD8">
      <w:pPr>
        <w:spacing w:after="0" w:line="240" w:lineRule="auto"/>
        <w:ind w:firstLine="709"/>
        <w:jc w:val="both"/>
        <w:rPr>
          <w:rFonts w:ascii="Times New Roman" w:hAnsi="Times New Roman" w:cs="Times New Roman"/>
          <w:b/>
          <w:sz w:val="20"/>
          <w:szCs w:val="20"/>
        </w:rPr>
      </w:pPr>
      <w:r w:rsidRPr="005300B1">
        <w:rPr>
          <w:rFonts w:ascii="Times New Roman" w:hAnsi="Times New Roman" w:cs="Times New Roman"/>
          <w:b/>
          <w:sz w:val="20"/>
          <w:szCs w:val="20"/>
        </w:rPr>
        <w:t>2.Основы селекции. Методы селекции</w:t>
      </w:r>
    </w:p>
    <w:p w:rsidR="002D7CD8" w:rsidRPr="005300B1" w:rsidRDefault="002D7CD8" w:rsidP="002D7CD8">
      <w:pPr>
        <w:spacing w:after="0" w:line="240" w:lineRule="auto"/>
        <w:ind w:firstLine="709"/>
        <w:jc w:val="both"/>
        <w:rPr>
          <w:rFonts w:ascii="Times New Roman" w:hAnsi="Times New Roman" w:cs="Times New Roman"/>
          <w:b/>
          <w:sz w:val="20"/>
          <w:szCs w:val="20"/>
        </w:rPr>
      </w:pPr>
      <w:r w:rsidRPr="005300B1">
        <w:rPr>
          <w:rFonts w:ascii="Times New Roman" w:hAnsi="Times New Roman" w:cs="Times New Roman"/>
          <w:b/>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Селекция является одной из важнейших областей практического применения генетики, то есть, генетика – теоретическая основа селекции, так как генетика помогает рационально планировать селекционную работу, исходя из законов наследственности и изменчивости и конкретных особенностей наследования определённого признака.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Кроме этого селекция опирается на достижения других наук, например, систематики и географии растений, цитологии, эмбриологии, биохимии и физиологии растений и животных, молекулярной биологии и др.</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Селекция – это наука о методах создания новых и улучшения существующих пород домашних животных и сортов культурных растений и штаммов микроорганизмов.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Селекция – это эволюционный процесс, в котором человек является главным действующим фактором и направляет весь процесс в соответствии со своими потребностями.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Порода, сорт, штамм – это популяция организмов, искусственно созданная человеком, которая характеризуется определёнными наследственными особенностями. Все особи внутри сорта, породы или штамма имеют сходный генотип, фенотип и однотипную </w:t>
      </w:r>
      <w:r w:rsidRPr="005300B1">
        <w:rPr>
          <w:rFonts w:ascii="Times New Roman" w:hAnsi="Times New Roman" w:cs="Times New Roman"/>
          <w:sz w:val="20"/>
          <w:szCs w:val="20"/>
        </w:rPr>
        <w:lastRenderedPageBreak/>
        <w:t>реакцию на влияние факторов среды, например, молочные породы крупного рогатого скота отличаются величиной удоя, процентом жирности и содержанием белка в молоке.</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Ценность сорта определяется урожайностью, пищевыми и кормовыми свойствами.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Ценность породы определяется качеством и количеством, получаемой продукции.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Основные задачи селекции: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повышение урожайности сортов культурных растений, увеличение продуктивности пород домашних животных и штаммов микроорганизмов;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улучшение качества продукции (свойства льна, содержание клейковины в зерне, количества сахара в свекле и др);</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улучшение физиологических свойств (скороспелость, морозостойкость и др);</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повышение интенсивности развития (у растений - на подкормку, у животных – на условия содержания).</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Условия успешной селекционной работы:</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исходный материал (сорт, порода или вид);</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изучение роли мутаций в появлении определённого признака;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исследование закономерностей наследования при гибридизации;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роль среды в развитии признака;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применение искусственного отбора.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(Яркий пример селекции с учётом потребностей рынка – пушное звероводство, так как выращивание норки, соболя лисы идёт соответственно меняющейся моде. Особое значение имеет селекция насекомых для биологических методов борьбы. Для изготовления печенья необходимы мягкие сорта пшеницы, а для изготовления макаронных изделий – твёрдые. Выведены породы кур, не снижающие продуктивность в условиях большой скученности на птицефабриках. Для Белоруссии важно создание сортов растений, продуктивных в условиях бесснежных морозных зим, и в условиях поздних заморозков.)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Успех селекционной работы очень сильно зависит от генетического разнообразия исходной группы организмов. Генофонд существующих пород и сортов намного меньше, чем генофонд диких видов.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Селекция животных:</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основные подходы не отличаются от подходов при селекции растений, но есть особенности: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а) животные размножаются только половым путём;</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б) половое созревание наступает довольно поздно;</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 небольшое количество потомков.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-1) постановка конкретной задачи;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-2) подбор родительских пар, при селекции животных важное значение имеет учёт экстерьера – это совокупность наружных признаков животных, их телосложения и соотношения частей тела. Разные породы животных неодинаково реагируют на изменение внешних условий, например, у мясных пород улучшение питания приводит к увеличению массы тела, а у молочных – на повышение удоев;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-3) гибридизация – это получение гибридов от скрещивания генетически разнородных организмов.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а) инбридинг – близкородственное скрещивание, оно основано на скрещивании особей одного поколения или родителей и потомков, что ведёт к повышению гомозиготности и закреплению наследственных свойств. Длительный инбридинг ведёт к ослаблению и даже гибели, так как в гомозиготном состоянии выявляется много рецессивных мутаций, для преодоления этих проблем после нескольких инбридингов используют аутбридинг для повышения гетерозиготности;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xml:space="preserve">Если затем скрестить две чистые линии между собой – то получим явление гетерозиса или гибридной мощи – это повышенная жизнеспособность и </w:t>
      </w:r>
      <w:r w:rsidRPr="005300B1">
        <w:rPr>
          <w:rFonts w:ascii="Times New Roman" w:hAnsi="Times New Roman" w:cs="Times New Roman"/>
          <w:sz w:val="20"/>
          <w:szCs w:val="20"/>
        </w:rPr>
        <w:lastRenderedPageBreak/>
        <w:t>плодовитость у гибридов первого поколения, которая снижается в последующих поколениях.</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Различают 3 вида гетерозиса: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репродуктивный – большая плодовитость, чем у родителей;</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соматический – увеличения вегетативной массы;</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адаптационный – гибриды оказываются лучше приспособленными.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Гетерозис объясняется переходом большинства генов в гетерозиготное состояние, так как в гетерозиготном состоянии не проявляются мутантные аллели.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Явление гетерозиса можно закрепить путём попеременного скрещивания гибрида с одной или другой исходной формой.</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б) аутбридинг – скрещивание особей разных пород;</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-4) искусственный отбор заключается в сохранении для размножения животных с желаемыми признаками: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а) массовый отбор – выделение группы организмов с нужными признаками и получение потомства, причём отбор повторяют из поколения в поколение, так как особи могут давать расщепление;</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б) индивидуальный отбор – выращивание потомков одной особи, отбор происходит быстрее, но количество потомков меньше.</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При искусственном отборе на породу одновременно действует и естественный отбор, который повышает приспособленность животных к конкретным условиям среды;</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5) метод определения качества производителей по потомству (количество и жирность молока, яйценоскость).</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Созданная порода – это результат деятельности человека и окружающей среды.</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Выведение новых высокопродуктивных пород домашних животных позволяет резко повысить количество и качество продукции для питания.</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Успехи селекционной работы:</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М. Ф. Иванов – белая степная украинская свинья;</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породы тонкорунных овец;</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стерильные гибриды лошади и осла – мулы;</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М. П. Гринь - селекция крупного рогатого скота чёрно-пёстрая порода;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В. Т. Горин – селекция свиней;</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межвидовые гибриды – мул (гибрид кобылы и осла – бесплоден, но вынослив, силён, долгожитель), гибрид между белугой и стерлядью, гибрид карпа и карася, гибрид быка и яка.</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 </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Биотехнология – это использование человеком живых организмов и биологических процессов для промышленного производства различных продуктов.</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В биотехнологии используют микроорганизмы (прокариоты – бактерии и сине-зелёные водоросли) и эукариоты – грибы, микроскопические водоросли.</w:t>
      </w:r>
    </w:p>
    <w:p w:rsidR="002D7CD8" w:rsidRPr="005300B1" w:rsidRDefault="002D7CD8" w:rsidP="002D7CD8">
      <w:pPr>
        <w:spacing w:after="0" w:line="240" w:lineRule="auto"/>
        <w:ind w:firstLine="709"/>
        <w:jc w:val="both"/>
        <w:rPr>
          <w:rFonts w:ascii="Times New Roman" w:hAnsi="Times New Roman" w:cs="Times New Roman"/>
          <w:sz w:val="20"/>
          <w:szCs w:val="20"/>
        </w:rPr>
      </w:pPr>
      <w:r w:rsidRPr="005300B1">
        <w:rPr>
          <w:rFonts w:ascii="Times New Roman" w:hAnsi="Times New Roman" w:cs="Times New Roman"/>
          <w:sz w:val="20"/>
          <w:szCs w:val="20"/>
        </w:rPr>
        <w:t>Использование микроорганизмов в таких процессах, как виноделие, хлебопечение, сыроварение и др, известно с древности, однако современная биотехнология возникла в середине 70-х г. XX века.</w:t>
      </w:r>
    </w:p>
    <w:p w:rsidR="002D7CD8" w:rsidRPr="005300B1" w:rsidRDefault="002D7CD8" w:rsidP="00582277">
      <w:pPr>
        <w:spacing w:after="0" w:line="240" w:lineRule="auto"/>
        <w:ind w:right="150" w:firstLine="426"/>
        <w:jc w:val="both"/>
        <w:rPr>
          <w:rFonts w:ascii="Times New Roman" w:eastAsia="Times New Roman" w:hAnsi="Times New Roman" w:cs="Times New Roman"/>
          <w:sz w:val="20"/>
          <w:szCs w:val="20"/>
          <w:lang w:eastAsia="ru-RU"/>
        </w:rPr>
      </w:pPr>
    </w:p>
    <w:p w:rsidR="00491B36" w:rsidRPr="005300B1" w:rsidRDefault="00491B36" w:rsidP="00582277">
      <w:pPr>
        <w:spacing w:after="0"/>
        <w:ind w:firstLine="426"/>
        <w:jc w:val="both"/>
        <w:rPr>
          <w:rFonts w:ascii="Times New Roman" w:hAnsi="Times New Roman" w:cs="Times New Roman"/>
          <w:sz w:val="20"/>
          <w:szCs w:val="20"/>
        </w:rPr>
      </w:pP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r w:rsidRPr="005300B1">
        <w:rPr>
          <w:rFonts w:ascii="Times New Roman" w:hAnsi="Times New Roman" w:cs="Times New Roman"/>
          <w:bCs/>
          <w:sz w:val="20"/>
          <w:szCs w:val="20"/>
        </w:rPr>
        <w:t>Список литературы</w:t>
      </w: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2D702E" w:rsidRPr="005300B1" w:rsidRDefault="002D702E" w:rsidP="002D702E">
      <w:pPr>
        <w:pStyle w:val="21"/>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1. Богданов Г.А., Кормление сельскохозяйственных животных. – Учебник. – М.: Колос, 2010.</w:t>
      </w:r>
    </w:p>
    <w:p w:rsidR="002D702E" w:rsidRPr="005300B1" w:rsidRDefault="002D702E" w:rsidP="002D702E">
      <w:pPr>
        <w:autoSpaceDE w:val="0"/>
        <w:autoSpaceDN w:val="0"/>
        <w:adjustRightInd w:val="0"/>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lastRenderedPageBreak/>
        <w:t>2. Нормы и рационы кормления сельскохозяйственных животных. Справочное  пособие. Под ред. акад. РАСХН А.П.Калашников, А.И.Клейменов и др. – М.:  Агропромиздат. 2009.</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lang w:eastAsia="ar-SA"/>
        </w:rPr>
        <w:t>3</w:t>
      </w:r>
      <w:r w:rsidRPr="005300B1">
        <w:rPr>
          <w:rFonts w:ascii="Times New Roman" w:hAnsi="Times New Roman" w:cs="Times New Roman"/>
          <w:spacing w:val="-5"/>
          <w:sz w:val="20"/>
          <w:szCs w:val="20"/>
        </w:rPr>
        <w:t xml:space="preserve">. Погребняк А.И., Айсин М.Ж., Досмухамбетов А.Ж., Оценка питательности и качества кормов. – Костанай: КГУ им.А.Байтурсынова, 2006. - 80 с. </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4. Погребняк А.И., Айсин М.Ж., Досмухамбетов А.Ж., Методические рекомендации для выполнения курсовой работы по кормлению с.-х. животных. – Костанай: КГУ им.А.Байтурсынова, 2006. - 24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 xml:space="preserve">5. </w:t>
      </w:r>
      <w:r w:rsidRPr="005300B1">
        <w:rPr>
          <w:rFonts w:ascii="Times New Roman" w:hAnsi="Times New Roman" w:cs="Times New Roman"/>
          <w:sz w:val="20"/>
          <w:szCs w:val="20"/>
          <w:lang w:val="ru-MO"/>
        </w:rPr>
        <w:t>Воронин С.Е. Биотехнология. Лань, 2005. – 748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z w:val="20"/>
          <w:szCs w:val="20"/>
        </w:rPr>
        <w:t>6. Тореханов А.А., Суленов Ж.С. Использование в селекции моло</w:t>
      </w:r>
      <w:r w:rsidRPr="005300B1">
        <w:rPr>
          <w:rFonts w:ascii="Times New Roman" w:hAnsi="Times New Roman" w:cs="Times New Roman"/>
          <w:sz w:val="20"/>
          <w:szCs w:val="20"/>
        </w:rPr>
        <w:t>ч</w:t>
      </w:r>
      <w:r w:rsidRPr="005300B1">
        <w:rPr>
          <w:rFonts w:ascii="Times New Roman" w:hAnsi="Times New Roman" w:cs="Times New Roman"/>
          <w:sz w:val="20"/>
          <w:szCs w:val="20"/>
        </w:rPr>
        <w:t>ного скота групповых вариантов кровности при межпородным скрещив</w:t>
      </w:r>
      <w:r w:rsidRPr="005300B1">
        <w:rPr>
          <w:rFonts w:ascii="Times New Roman" w:hAnsi="Times New Roman" w:cs="Times New Roman"/>
          <w:sz w:val="20"/>
          <w:szCs w:val="20"/>
        </w:rPr>
        <w:t>а</w:t>
      </w:r>
      <w:r w:rsidRPr="005300B1">
        <w:rPr>
          <w:rFonts w:ascii="Times New Roman" w:hAnsi="Times New Roman" w:cs="Times New Roman"/>
          <w:sz w:val="20"/>
          <w:szCs w:val="20"/>
        </w:rPr>
        <w:t>нием. Алматы, 2004.</w:t>
      </w:r>
    </w:p>
    <w:p w:rsidR="007B1B4F" w:rsidRPr="005300B1" w:rsidRDefault="007B1B4F" w:rsidP="000118C1">
      <w:pPr>
        <w:ind w:firstLine="567"/>
        <w:jc w:val="center"/>
        <w:rPr>
          <w:rFonts w:ascii="Times New Roman" w:hAnsi="Times New Roman" w:cs="Times New Roman"/>
          <w:b/>
          <w:sz w:val="20"/>
          <w:szCs w:val="20"/>
        </w:rPr>
      </w:pPr>
    </w:p>
    <w:p w:rsidR="000118C1" w:rsidRPr="005300B1" w:rsidRDefault="000118C1" w:rsidP="000118C1">
      <w:pPr>
        <w:pStyle w:val="Default"/>
        <w:jc w:val="center"/>
        <w:rPr>
          <w:b/>
          <w:color w:val="auto"/>
          <w:sz w:val="20"/>
          <w:szCs w:val="20"/>
        </w:rPr>
      </w:pPr>
      <w:r w:rsidRPr="005300B1">
        <w:rPr>
          <w:b/>
          <w:color w:val="auto"/>
          <w:sz w:val="20"/>
          <w:szCs w:val="20"/>
        </w:rPr>
        <w:t xml:space="preserve">Лекция 5. </w:t>
      </w:r>
      <w:r w:rsidR="002D7CD8" w:rsidRPr="005300B1">
        <w:rPr>
          <w:b/>
          <w:color w:val="auto"/>
          <w:sz w:val="20"/>
          <w:szCs w:val="20"/>
        </w:rPr>
        <w:t>Крупномасштабная селекция</w:t>
      </w:r>
    </w:p>
    <w:p w:rsidR="00FB47FF" w:rsidRPr="005300B1" w:rsidRDefault="00FB47FF" w:rsidP="000118C1">
      <w:pPr>
        <w:pStyle w:val="Default"/>
        <w:jc w:val="center"/>
        <w:rPr>
          <w:b/>
          <w:color w:val="auto"/>
          <w:sz w:val="20"/>
          <w:szCs w:val="20"/>
        </w:rPr>
      </w:pPr>
    </w:p>
    <w:p w:rsidR="00FB47FF" w:rsidRPr="005300B1" w:rsidRDefault="00FB47FF" w:rsidP="00FB47FF">
      <w:pPr>
        <w:pStyle w:val="Default"/>
        <w:ind w:firstLine="567"/>
        <w:rPr>
          <w:b/>
          <w:color w:val="auto"/>
          <w:sz w:val="20"/>
          <w:szCs w:val="20"/>
        </w:rPr>
      </w:pPr>
      <w:r w:rsidRPr="005300B1">
        <w:rPr>
          <w:b/>
          <w:color w:val="auto"/>
          <w:sz w:val="20"/>
          <w:szCs w:val="20"/>
        </w:rPr>
        <w:t>План</w:t>
      </w:r>
    </w:p>
    <w:p w:rsidR="002D7CD8" w:rsidRPr="005300B1" w:rsidRDefault="002D7CD8" w:rsidP="002D7CD8">
      <w:pPr>
        <w:pStyle w:val="2"/>
        <w:numPr>
          <w:ilvl w:val="0"/>
          <w:numId w:val="6"/>
        </w:numPr>
        <w:shd w:val="clear" w:color="auto" w:fill="FFFFFF"/>
        <w:spacing w:before="0" w:line="240" w:lineRule="auto"/>
        <w:jc w:val="both"/>
        <w:rPr>
          <w:rFonts w:ascii="Times New Roman" w:hAnsi="Times New Roman" w:cs="Times New Roman"/>
          <w:b w:val="0"/>
          <w:color w:val="auto"/>
          <w:sz w:val="20"/>
          <w:szCs w:val="20"/>
        </w:rPr>
      </w:pPr>
      <w:r w:rsidRPr="005300B1">
        <w:rPr>
          <w:rFonts w:ascii="Times New Roman" w:hAnsi="Times New Roman" w:cs="Times New Roman"/>
          <w:b w:val="0"/>
          <w:color w:val="auto"/>
          <w:sz w:val="20"/>
          <w:szCs w:val="20"/>
        </w:rPr>
        <w:t>Развитие селекции животноводства РК</w:t>
      </w:r>
    </w:p>
    <w:p w:rsidR="001E02F4" w:rsidRPr="005300B1" w:rsidRDefault="001E02F4" w:rsidP="001E02F4">
      <w:pPr>
        <w:pStyle w:val="a3"/>
        <w:numPr>
          <w:ilvl w:val="0"/>
          <w:numId w:val="6"/>
        </w:numPr>
        <w:pBdr>
          <w:bottom w:val="dotted" w:sz="12" w:space="4" w:color="EDECEC"/>
        </w:pBdr>
        <w:spacing w:after="0" w:line="240" w:lineRule="auto"/>
        <w:jc w:val="both"/>
        <w:rPr>
          <w:rFonts w:ascii="Times New Roman" w:eastAsia="Times New Roman" w:hAnsi="Times New Roman" w:cs="Times New Roman"/>
          <w:kern w:val="36"/>
          <w:sz w:val="20"/>
          <w:szCs w:val="20"/>
          <w:lang w:eastAsia="ru-RU"/>
        </w:rPr>
      </w:pPr>
      <w:r w:rsidRPr="005300B1">
        <w:rPr>
          <w:rFonts w:ascii="Times New Roman" w:eastAsia="Times New Roman" w:hAnsi="Times New Roman" w:cs="Times New Roman"/>
          <w:kern w:val="36"/>
          <w:sz w:val="20"/>
          <w:szCs w:val="20"/>
          <w:lang w:eastAsia="ru-RU"/>
        </w:rPr>
        <w:t>Оценка и отбор быков по качеству потомства</w:t>
      </w:r>
    </w:p>
    <w:p w:rsidR="002D7CD8" w:rsidRPr="005300B1" w:rsidRDefault="002D7CD8" w:rsidP="002D7CD8">
      <w:pPr>
        <w:pStyle w:val="2"/>
        <w:shd w:val="clear" w:color="auto" w:fill="FFFFFF"/>
        <w:spacing w:before="0" w:line="240" w:lineRule="auto"/>
        <w:ind w:firstLine="709"/>
        <w:jc w:val="both"/>
        <w:rPr>
          <w:rFonts w:ascii="Times New Roman" w:hAnsi="Times New Roman" w:cs="Times New Roman"/>
          <w:color w:val="auto"/>
          <w:sz w:val="20"/>
          <w:szCs w:val="20"/>
        </w:rPr>
      </w:pPr>
    </w:p>
    <w:p w:rsidR="002D7CD8" w:rsidRPr="005300B1" w:rsidRDefault="002D7CD8" w:rsidP="002D7CD8">
      <w:pPr>
        <w:pStyle w:val="2"/>
        <w:numPr>
          <w:ilvl w:val="0"/>
          <w:numId w:val="15"/>
        </w:numPr>
        <w:shd w:val="clear" w:color="auto" w:fill="FFFFFF"/>
        <w:spacing w:before="0" w:line="240" w:lineRule="auto"/>
        <w:jc w:val="both"/>
        <w:rPr>
          <w:rFonts w:ascii="Times New Roman" w:hAnsi="Times New Roman" w:cs="Times New Roman"/>
          <w:color w:val="auto"/>
          <w:sz w:val="20"/>
          <w:szCs w:val="20"/>
        </w:rPr>
      </w:pPr>
      <w:r w:rsidRPr="005300B1">
        <w:rPr>
          <w:rFonts w:ascii="Times New Roman" w:hAnsi="Times New Roman" w:cs="Times New Roman"/>
          <w:color w:val="auto"/>
          <w:sz w:val="20"/>
          <w:szCs w:val="20"/>
        </w:rPr>
        <w:t>Развитие селекции животноводства РК</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Селекция как основа повышения продуктивности сельскохозяйственных животных играет важную роль в обеспечении продовольственной безопасности. Как известно, среди сельскохозяйственных животных крупный рогатый скот (КРС) является доминирующим источником производства молока и мяса.</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 Казахстане разводят семь пород КРС молочного направления продуктивности, из которых селекцией охвачены аулиеатинская, алатауская, симментальская, черно-пестрая и красная степная породы. Молочная продуктивность этих пород в хозяйственных условиях находится на уровне 2200-3200 кг молока за лактацию, хотя генетический потенциал равен 2800-3500 кг молока. В 2009-2011 гг. в результате использования таких импортных пород как швицкая американской селекции, черно-пестрые, красно-пестрые голштино фризские породы, созданы новые типы молочного скота: бурый Ак-Ырыс в алатауской породе, красно-пестрый Ертіс в симментальской, и Сайрам в черно-пестрой и аулиатинской породах.</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Новый тип бурого молочного скота А?-Ырыс создан в 2007 г. на юго-востоке республики методом межпородного скрещивания алатауских коров с швицкими быками американской селекции. Молочная продуктивность коров бурого типа в ведущих племенных заводах достигла 4500-5300 кг молока за лактацию, жирностью 3,71-3,74%, со средней живой массой взрослых молочных коров 580-595 кг. Превышение продуктивности над породой составило 14%.</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Новый тип красно-пестрого скота Ертіс, с продуктивностью 4200-4500 кг молока за лактацию, жирностью 3,76-3,82% живой массой коров 575-590 кг создан в 2009 г. на севере-востоке Казахстана на основе использования быков монбельярдской, немецкой красно-пестрой, голштино-фризской пород и коров местной симментальской породы. Превышение продуктивности над базовыми аналогами составило 16%.</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Новый черно-пестрый тип скота Сайрам создан в 2011 г. на юге Казахстана путем использования быков голландской, немецкой, голштино-фризкой черно-пестрой пород на коровах аулеатинской и местной черно-пестрой пород. Превышение продуктивности над породой составило 12%.</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Продуктивность коров новой черно-пестрой популяции колеблется в пределах 4500-5000 кг молока за лактацию. Молочность коров селекционного ядра новых типов молочного скота в племенных заводах находится в пределах 6778-7533 кг, что выше показателей по племенным стадам на 1600-2400 кг (23-25%), а в сравнении с исходными породами - в 1,6-1,8 раза.</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lastRenderedPageBreak/>
        <w:t>В настоящее время разработаны методы, позволяющие вести эффективную селекционно-племенную работу с животными молочных пород скота. Вместе с тем, для выведения высокопродуктивных стад с учетом генетически обособленных популяций, приспособленных к климатическим условиям их разведения, необходима новая методическая основа, важнейшей предпосылкой которой являются:</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научно-методические основы увеличения поголовья молочного скота и совершенствования технологии воспроизводства скота новых отечественных типов и коров импортной селекции желательного типа путем использования достижений в области биотехнологии и генетики;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расширение племенной базы приоритетных направлений КРС за счет обеспечения направленного выращивания и реализации племенной продукции (материала);</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создание инновационных технологий производства продукции молочного скотоводства путем закупа современного оборудования по доению, кормлению, содержанию и навозоудалению с автоматизированным учетом первичных данных по стаду фирм «Вестфалия-Сюрдж», «Де Лаваль»;</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расширение сотрудничества с ведущими странами мира в области генетики и селекции молочного скота по созданию информационной системы по инновационным технологиям содержания, кормления, гигиены, доения, хранения, переработки и контроля качества продукции с использованием оборудования нового поколения;</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создание условий для развития и внедрения приоритетных, конкурентоспособных пород и типов животных;</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создание информационной базы данных по хромосомам и молекулярно-генетическим маркерам КРС отечественной и импортной селекции;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повышение генетического потенциала молочности путем использования ДНК-технологии;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субсидирование племенных хозяйств по разведению молочного скота, в первую очередь, на содержание элитного племенного скота, а также на проведение целенаправленной селекционно-племенной работы;</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улучшение племенных и продуктивных качеств низко продуктивного местного скота неорганизованного подворного сектора;</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 отбор импортного молочного скота с участием ученых-селекционеров в области молочного скотоводства.</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Казахстан, располагающий значительным потенциалом трудовых ресурсов и большим количеством естественных пастбищ (более 180 тыс. га), в ближайшее время может состояться как серьезный производитель и конкурент среди поставщиков высококачественной говядины в среднеазиатском и евразийском регионах.</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Мясное скотоводства в республике начало создаваться в 30-е годы предыдущего века, когда путем воспроизводительного и поглотительного скрещивания местного (аборигенного) казахского и калмыцкого скота с герефордами, была создана и в1950 г. апробирована казахская белоголовая порода. Животные этой первой отечественной породы сочетают в себе отличные мясные качества и скороспелость, унаследованные от герефордов, а также характерные местному скоту приспособительные и материнские свойства, что позволяет успешно разводить породу во всех регионах республики, располагающих обширными естественными пастбищами.</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 1991 г. в республике насчитывалось 1 млн 144 тыс. гол. скота этой породы, в т.ч. 440 тыс. коров. В настоящее время численность скота казахской белоголовой породы колеблется в пределах 600-650 тыс. Животные характеризуются хорошими воспроизводительными, нагульными и откормочными качествами. Бычки и телки при отъеме от матерей в 7-8-месячном возрасте достигают живой массы 200-230 кг. При нагуле на естественных пастбищах молодняк без подкормки концентратами дает 800-900 г среднесуточного прироста массы, а на откорме - 1000 г и более.</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lastRenderedPageBreak/>
        <w:t>В 1992 г. была апробирована аулиекольская порода мясного скота, выведенная путем сложного воспроизводительного скрещивания. Основой создания породы стали три мясные породы - казахская белоголовая, шароле и абердин-ангусская. Эти породы сочетают в себе хорошую приспособленность к местным природно-климатическим и кормовым условиям, высокое качество мяса казахской белоголовой, скороспелость ангусской, большую массу и интенсивность роста шаролезской пород. Животные аулиекольской породы комолые, со светло-палевой мастью, иногда с кремовым оттенком, классифицируются как крупные по величине. Живая масса быков находится в пределах 900-1200 кг, взрослых коров - 530-600 кг, молодняка при отъеме в 7-8 мес. - 200-240 кг, бычки на откорме дают до 960-1200 г среднесуточного прироста массы с выходом туши 58-64%. Порода получила широкое распространение в Костанайской, Северо-Казахстанской, Алматинской, Карагандин-ской и Акмолинской областях.</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 республике имеются небольшие по численности стада калмыцкой породы - в полупустынном регионе Южно-Казахстанской области; сантагертруда местной селекции (зональный тип Жетісу) - в Прибалхашье; галловейской - в горном регионе Алматинской области, герефордской - в Западно-Казахстанской, Акмолинской и Алматинской областях. Задачи племенной работы с этими породами - расширение генетического разнообразия при чистопородном разведении и создание мясных стад путем скрещивания со скотом местных популяций.</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С 2011 г. для ускорения развития отечественного мясного скотоводства осуществляется проект «Развитие экспортного потенциала мяса крупного рогатого скота». В рамках проекта Казахским НИИ животноводства и кормопроизводства проводятся исследования, предусматривающие повышение потенциала продуктивности приоритетных пород мясного скота с использованием эффективных методов и приемов селекции, совершенствования технологии выращивания, нагула и откорма скота при производстве конкурентоспособной говядины.</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В увеличении численности мясного скота и объемов производства высококачественной говядины большая роль принадлежит созданию племенных стад за счет импорта зарубежных пород. Одним из важных мероприятий при этом является отбор приобретаемых животных. В странах-экспортерах с участием ученых института отобрано более 6 тыс. гол. высококачественных племенных животных.</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Сопоставляя основные принципы селекционно-племенной работы в мясном скотоводстве Казахстана и ведущих зарубежных стран, можно прийти к выводу о том, что в целом направления селекции аналогичны и базируются на общих понятиях, таких как отбор и подбор животных при фено- и генотипической оценке, направленной на выращивание молодняка, консолидация и развитие наследственных признаков подбора. Однако по ряду объективных причин результаты селекции мясного скота в Казахстане и за рубежом крайне неоднозначны.</w:t>
      </w:r>
    </w:p>
    <w:p w:rsidR="002D7CD8" w:rsidRPr="005300B1" w:rsidRDefault="002D7CD8" w:rsidP="002D7CD8">
      <w:pPr>
        <w:pStyle w:val="a4"/>
        <w:shd w:val="clear" w:color="auto" w:fill="FFFFFF"/>
        <w:spacing w:before="0" w:beforeAutospacing="0" w:after="0" w:afterAutospacing="0"/>
        <w:ind w:firstLine="709"/>
        <w:jc w:val="both"/>
        <w:rPr>
          <w:sz w:val="20"/>
          <w:szCs w:val="20"/>
        </w:rPr>
      </w:pPr>
      <w:r w:rsidRPr="005300B1">
        <w:rPr>
          <w:sz w:val="20"/>
          <w:szCs w:val="20"/>
        </w:rPr>
        <w:t>Согласно Закону Республика Казахстан «О племенном животноводстве», Статья 28-3, Республиканская палата Ангус Казахстана организует учет и осуществляет ведение базы данных о племенных животных породы ангус, зарегистрированных членов палаты, путем их регистрации в информационной базе селекционной и племенной работы, присваивает статус племенному животному, осуществляет выдачу племенных свидетельств, участвует в определении ежегодной квоты реализуемой племенной продукции (материала), подлежащей субсидированию.</w:t>
      </w:r>
    </w:p>
    <w:p w:rsidR="001E02F4" w:rsidRPr="005300B1" w:rsidRDefault="001E02F4" w:rsidP="001E02F4">
      <w:pPr>
        <w:pBdr>
          <w:bottom w:val="dotted" w:sz="12" w:space="4" w:color="EDECEC"/>
        </w:pBdr>
        <w:spacing w:after="0" w:line="240" w:lineRule="auto"/>
        <w:ind w:firstLine="709"/>
        <w:jc w:val="both"/>
        <w:rPr>
          <w:rFonts w:ascii="Times New Roman" w:eastAsia="Times New Roman" w:hAnsi="Times New Roman" w:cs="Times New Roman"/>
          <w:kern w:val="36"/>
          <w:sz w:val="20"/>
          <w:szCs w:val="20"/>
          <w:lang w:eastAsia="ru-RU"/>
        </w:rPr>
      </w:pPr>
    </w:p>
    <w:p w:rsidR="001E02F4" w:rsidRPr="005300B1" w:rsidRDefault="001E02F4" w:rsidP="001E02F4">
      <w:pPr>
        <w:pStyle w:val="a3"/>
        <w:numPr>
          <w:ilvl w:val="0"/>
          <w:numId w:val="15"/>
        </w:numPr>
        <w:pBdr>
          <w:bottom w:val="dotted" w:sz="12" w:space="4" w:color="EDECEC"/>
        </w:pBdr>
        <w:spacing w:after="0" w:line="240" w:lineRule="auto"/>
        <w:jc w:val="both"/>
        <w:rPr>
          <w:rFonts w:ascii="Times New Roman" w:eastAsia="Times New Roman" w:hAnsi="Times New Roman" w:cs="Times New Roman"/>
          <w:b/>
          <w:kern w:val="36"/>
          <w:sz w:val="20"/>
          <w:szCs w:val="20"/>
          <w:lang w:eastAsia="ru-RU"/>
        </w:rPr>
      </w:pPr>
      <w:r w:rsidRPr="005300B1">
        <w:rPr>
          <w:rFonts w:ascii="Times New Roman" w:eastAsia="Times New Roman" w:hAnsi="Times New Roman" w:cs="Times New Roman"/>
          <w:b/>
          <w:kern w:val="36"/>
          <w:sz w:val="20"/>
          <w:szCs w:val="20"/>
          <w:lang w:eastAsia="ru-RU"/>
        </w:rPr>
        <w:t>Оценка и отбор быков по качеству потомства</w:t>
      </w:r>
    </w:p>
    <w:p w:rsidR="001E02F4" w:rsidRPr="005300B1" w:rsidRDefault="001E02F4" w:rsidP="001E02F4">
      <w:pPr>
        <w:pBdr>
          <w:bottom w:val="dotted" w:sz="12" w:space="4" w:color="EDECEC"/>
        </w:pBd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 xml:space="preserve">. </w:t>
      </w:r>
      <w:r w:rsidRPr="005300B1">
        <w:rPr>
          <w:rFonts w:ascii="Times New Roman" w:eastAsia="Times New Roman" w:hAnsi="Times New Roman" w:cs="Times New Roman"/>
          <w:sz w:val="20"/>
          <w:szCs w:val="20"/>
          <w:lang w:eastAsia="ru-RU"/>
        </w:rPr>
        <w:br/>
        <w:t xml:space="preserve">Заключительным этапом оценки быков является их оценка по качеству потомства, или по генотипу. В молочном скотоводстве быков в первую очередь оценивают по молочной продуктивности дочерей, в мясном скотоводстве — по мясной продуктивности сыновей. </w:t>
      </w:r>
      <w:r w:rsidRPr="005300B1">
        <w:rPr>
          <w:rFonts w:ascii="Times New Roman" w:eastAsia="Times New Roman" w:hAnsi="Times New Roman" w:cs="Times New Roman"/>
          <w:sz w:val="20"/>
          <w:szCs w:val="20"/>
          <w:lang w:eastAsia="ru-RU"/>
        </w:rPr>
        <w:lastRenderedPageBreak/>
        <w:t>Кроме того, в ряде стран при оценке быков по качеству потомства, кроме молочной и мясной продуктивности, учитывают такие признаки, как число трудных отелов у дочерей, жизнеспособность новорожденных телят, воспроизводительные способности дочерей и др.</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В связи с тем, что производителей по сравнению с матками отбирают строже, они чаще оказываются лучшими в племенном отношении и больше влияют на качество приплода. Кроме того, каждый производитель дает ежегодно несравненно большее число потомков, чем корова. Оценка производителей по качеству потомства приобретает важное значение в связи с тем, что основным методом оплодотворения животных является искусственное осеменение. Как сообщает Н. Г. Дмитриев, спермой быка-производителя черно-пестрой породы Гуданта 76 только в Ленинградской области осеменено более 100 000 коров и телок. В Московской области и других областях спермой быка Мастера МЧП 1868 голштинской породы осеменено более 100 000 коров. В настоящее время повсеместно применяется метод длительного хранения спермы, замороженной до температуры минус 196°С, позволяющий использовать сперму производителей независимо от их географического местонахождения и на протяжении ряда лет даже после их выбытия. Поэтому роль производителей в совершенствовании продуктивных и племенных качеств животных и значимость оценки их по качеству потомства огромны.</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По сообщению канадских селекционеров, от быков голштинской породы Рудольфа, Шторма, Ли, Лидера, Аэролайна и Инспиратора в течение их жизни было получено от каждого по 1 млн доз спермы.</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Оценка животных по качеству потомства дает возможность выявить лучших в племенном отношении производителей, т. е. таких, которые при подборе к ним определенных маток способны давать высококачественное потомство, лучшее, чем потомство других производителей, находящих в популяции.</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В нашей стране таких производителей называют улучшателями. Чем раньше удается выявить улучшателей, тем шире их можно использовать, что положительно отразится на темпах совершенствования породы. Но не менее важно своевременно выявить и выбраковать производителей, которые дают потомство хуже других и хуже, чем были матери этого потомства. Таких производителей называют ухудшателями, а производите лей, потомство которых не хуже и не лучше тех животных, с которыми их сравнивают, — нейтральными.</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Качество потомства производителей оценивают по комплексу главных признаков отбора. Производители при оценке их по качеству потомства могут быть абсолютными улучшателями (потомство лучшее по всем главным признакам отбора) и абсолютными ухудшателями, а могут быть улучшателями по одним признакам и ухудшателями или нейтральными по другим.</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 xml:space="preserve">Для достоверной оценки производителей имеет значение количество потомков. Считается, что чем по большему числу потомков оценивается производитель, тем точнее оценка его племенных качеств. Например, в молочном скотоводстве вполне надежную оценку производителя можно сделать по 30-40 дочерям. Однако достаточно убедительной может быть оценка по 10 дочерям. Лучше, когда производитель получает оценку в нескольких стадах, что позволяет сравнить надежность его оценки в зависимости от условий влияния стада. Нередко приходится оценивать быков-производителей и по меньшему числу дочерей. По данным Л. К. Эрнста и В. А. Чемма, оценка племенных качеств производителей даже по 5 дочерям дает основание для объективного прогноза продуктивности всех их последующих дочерей, и такая оценка будет более надежной, чем по продуктивности ближайших женских предков. При оценке быков-производителей сычевской породы в стаде племзавода «Сычевка» Смоленской области установлено, что корреляция между удоем матерей быков и дочерей этих быков почти отсутствовала (г = -0,05), а коэффициент корреляции между удоем первых 5 и 25 дочерей был равен +0,65. По содержанию жира в молоке коэффициенты корреляции соответственно составляли +0,12 и </w:t>
      </w:r>
      <w:r w:rsidRPr="005300B1">
        <w:rPr>
          <w:rFonts w:ascii="Times New Roman" w:eastAsia="Times New Roman" w:hAnsi="Times New Roman" w:cs="Times New Roman"/>
          <w:sz w:val="20"/>
          <w:szCs w:val="20"/>
          <w:lang w:eastAsia="ru-RU"/>
        </w:rPr>
        <w:lastRenderedPageBreak/>
        <w:t>+0,67. Довольно высокая достоверность оценки производителей по первым пяти дочерям была обнаружена и в других хозяйствах.</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Число потомков производителей для достоверной оценки их племенных достоинств находится в зависимости от степени изменчивости главных признаков и величины коэффициента наследуемости h</w:t>
      </w:r>
      <w:r w:rsidRPr="005300B1">
        <w:rPr>
          <w:rFonts w:ascii="Times New Roman" w:eastAsia="Times New Roman" w:hAnsi="Times New Roman" w:cs="Times New Roman"/>
          <w:sz w:val="20"/>
          <w:szCs w:val="20"/>
          <w:vertAlign w:val="superscript"/>
          <w:lang w:eastAsia="ru-RU"/>
        </w:rPr>
        <w:t>2</w:t>
      </w:r>
      <w:r w:rsidRPr="005300B1">
        <w:rPr>
          <w:rFonts w:ascii="Times New Roman" w:eastAsia="Times New Roman" w:hAnsi="Times New Roman" w:cs="Times New Roman"/>
          <w:sz w:val="20"/>
          <w:szCs w:val="20"/>
          <w:lang w:eastAsia="ru-RU"/>
        </w:rPr>
        <w:t>. При большой разнице в качественных показателях между потомством производителя и сравниваемыми с ним группами животных и при более высокой наследуемости главных признаков отбора требуется меньшее число дочерей производителя для достоверной оценки его племенных качеств. Е. А. Новиков, пользуясь методами вариационной статистики, теоретически рассчитал необходимое количество дочерей для оценки быка с высокой достоверностью в зависимости от продуктивности дочерей и средним значением ее в популяции (табл. 1).</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Таблица 1 – Число дочерей, необходимое для оценки быка в зависимости от их продуктивности и среднего значения для данной популяции</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5"/>
        <w:gridCol w:w="735"/>
        <w:gridCol w:w="735"/>
        <w:gridCol w:w="735"/>
        <w:gridCol w:w="735"/>
        <w:gridCol w:w="750"/>
        <w:gridCol w:w="750"/>
        <w:gridCol w:w="750"/>
        <w:gridCol w:w="750"/>
        <w:gridCol w:w="750"/>
        <w:gridCol w:w="750"/>
      </w:tblGrid>
      <w:tr w:rsidR="001E02F4" w:rsidRPr="005300B1" w:rsidTr="005300B1">
        <w:trPr>
          <w:jc w:val="center"/>
        </w:trPr>
        <w:tc>
          <w:tcPr>
            <w:tcW w:w="1665"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Степень достоверности</w:t>
            </w:r>
          </w:p>
        </w:tc>
        <w:tc>
          <w:tcPr>
            <w:tcW w:w="7425" w:type="dxa"/>
            <w:gridSpan w:val="10"/>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Разница в годовом удое, кг</w:t>
            </w:r>
          </w:p>
        </w:tc>
      </w:tr>
      <w:tr w:rsidR="001E02F4" w:rsidRPr="005300B1" w:rsidTr="005300B1">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100</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150</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200</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250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300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350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400</w:t>
            </w:r>
          </w:p>
        </w:tc>
        <w:tc>
          <w:tcPr>
            <w:tcW w:w="148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450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500</w:t>
            </w:r>
          </w:p>
        </w:tc>
      </w:tr>
      <w:tr w:rsidR="001E02F4" w:rsidRPr="005300B1" w:rsidTr="005300B1">
        <w:trPr>
          <w:jc w:val="center"/>
        </w:trPr>
        <w:tc>
          <w:tcPr>
            <w:tcW w:w="166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99,7</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250</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125</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77</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48</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35</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20</w:t>
            </w:r>
          </w:p>
        </w:tc>
        <w:tc>
          <w:tcPr>
            <w:tcW w:w="148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13</w:t>
            </w:r>
          </w:p>
        </w:tc>
      </w:tr>
      <w:tr w:rsidR="001E02F4" w:rsidRPr="005300B1" w:rsidTr="005300B1">
        <w:trPr>
          <w:jc w:val="center"/>
        </w:trPr>
        <w:tc>
          <w:tcPr>
            <w:tcW w:w="166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98,8</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167</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91</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53</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33</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14</w:t>
            </w:r>
          </w:p>
        </w:tc>
        <w:tc>
          <w:tcPr>
            <w:tcW w:w="148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w:t>
            </w:r>
          </w:p>
        </w:tc>
      </w:tr>
      <w:tr w:rsidR="001E02F4" w:rsidRPr="005300B1" w:rsidTr="005300B1">
        <w:trPr>
          <w:jc w:val="center"/>
        </w:trPr>
        <w:tc>
          <w:tcPr>
            <w:tcW w:w="166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95,5</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125</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63</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36</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w:t>
            </w:r>
          </w:p>
        </w:tc>
        <w:tc>
          <w:tcPr>
            <w:tcW w:w="148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7</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w:t>
            </w:r>
          </w:p>
        </w:tc>
      </w:tr>
      <w:tr w:rsidR="001E02F4" w:rsidRPr="005300B1" w:rsidTr="005300B1">
        <w:trPr>
          <w:jc w:val="center"/>
        </w:trPr>
        <w:tc>
          <w:tcPr>
            <w:tcW w:w="1665"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Степень достоверности</w:t>
            </w:r>
          </w:p>
        </w:tc>
        <w:tc>
          <w:tcPr>
            <w:tcW w:w="7425" w:type="dxa"/>
            <w:gridSpan w:val="10"/>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Разница в содержании жира в молоке, %</w:t>
            </w:r>
          </w:p>
        </w:tc>
      </w:tr>
      <w:tr w:rsidR="001E02F4" w:rsidRPr="005300B1" w:rsidTr="005300B1">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0,05</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0,06</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0,08</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0,10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0,12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0,14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0,15</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0,16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0,18</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0,20</w:t>
            </w:r>
          </w:p>
        </w:tc>
      </w:tr>
      <w:tr w:rsidR="001E02F4" w:rsidRPr="005300B1" w:rsidTr="005300B1">
        <w:trPr>
          <w:jc w:val="center"/>
        </w:trPr>
        <w:tc>
          <w:tcPr>
            <w:tcW w:w="166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99,7</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127</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91</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53</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35</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18</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w:t>
            </w:r>
          </w:p>
        </w:tc>
      </w:tr>
      <w:tr w:rsidR="001E02F4" w:rsidRPr="005300B1" w:rsidTr="005300B1">
        <w:trPr>
          <w:jc w:val="center"/>
        </w:trPr>
        <w:tc>
          <w:tcPr>
            <w:tcW w:w="166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98,8</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91</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65</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37</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24</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17</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12</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10</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8</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w:t>
            </w:r>
          </w:p>
        </w:tc>
      </w:tr>
      <w:tr w:rsidR="001E02F4" w:rsidRPr="005300B1" w:rsidTr="005300B1">
        <w:trPr>
          <w:jc w:val="center"/>
        </w:trPr>
        <w:tc>
          <w:tcPr>
            <w:tcW w:w="166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95,5</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60</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42</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24</w:t>
            </w:r>
          </w:p>
        </w:tc>
        <w:tc>
          <w:tcPr>
            <w:tcW w:w="7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11</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8</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7</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5</w:t>
            </w:r>
          </w:p>
        </w:tc>
        <w:tc>
          <w:tcPr>
            <w:tcW w:w="7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5300B1">
            <w:pPr>
              <w:spacing w:after="0" w:line="240" w:lineRule="auto"/>
              <w:ind w:firstLine="709"/>
              <w:jc w:val="center"/>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w:t>
            </w:r>
          </w:p>
        </w:tc>
      </w:tr>
    </w:tbl>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При проведении оценки производителей с разным, даже небольшим количеством дочерей в целях уравнивания достоверности оценки используют поправочные коэффициенты. Например, в Швеции при наличии у быка 10 дочерей величину их превосходства над средней продуктивностью сверстниц умножают на коэффициент 0,5, при 20 дочерях — на 0,77, при 30 дочерях — на 0,9, при 40 дочерях и более — на 1,0. Аналогичные поправки применяют и в других странах. В России система поправочных коэффициентов на число дочерей при оценке производителей по качеству потомства введена с 1980г.</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Существует несколько методов оценки производителей по качеству потомства: 1</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 путем сравнения показателей дочерей быка с показателями их матерей;</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 путем сравнения дочерей быка со средними показателями по стаду;</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 путем сравнения дочерей быка со стандартом породы;</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 путем сравнения дочерей быка со сверстницами и др.</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В Российской Федерации испытание быков-производителей по качеству потомства проводится согласно «Инструкции по проверке и оценке быков молочных и молочно-мясных пород по качеству потомства», утвержденной в 1979 г. и начавшей свое действие с 1980 г.</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 xml:space="preserve">Согласно этому документу каждое племпредприятие комплектуют молодыми производителями, поступающими из племенных хозяйств или элеверов. Очень важно быстрее выявить, какими племенными достоинствами они обладают, чтобы лучших из них </w:t>
      </w:r>
      <w:r w:rsidRPr="005300B1">
        <w:rPr>
          <w:rFonts w:ascii="Times New Roman" w:eastAsia="Times New Roman" w:hAnsi="Times New Roman" w:cs="Times New Roman"/>
          <w:sz w:val="20"/>
          <w:szCs w:val="20"/>
          <w:lang w:eastAsia="ru-RU"/>
        </w:rPr>
        <w:lastRenderedPageBreak/>
        <w:t>как можно шире использовать, а худших выбраковывать или ограничивать размножение их потомства.</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Проверку и оценку быков-производителей по продуктивным и другим качествам их дочерей осуществляют в хозяйствах и на фермах, где разводят скот той породы, к которой принадлежит оцениваемый бык. Эти хозяйства должны быть благополучны по инфекционным заболеваниям, обеспечены кормами, должны иметь хорошо налаженный зоотехнический и племенной учет. Средние удои должны быть не ниже 3000 кг за календарный год.</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На испытание ставят ремонтных бычков в возрасте 12 месяцев, а также наиболее ценных по происхождению, уже используемых производителей, которые еще не были проверены по качеству потомства. Чтобы в дальнейшем отобрать одного производителя, рекомендуется ставить на испытание не менее 3-4 ремонтных бычков, принадлежащих к соответствующей плановой заводской линии.</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В каждом контрольном хозяйстве или на ферме следует оценить одновременно трех быков, чтобы сравнить их потомство, выращенное и лактирующее в одинаковых условиях. За каждым проверяемым производителем закрепляют в племенных хозяйствах не менее 60, в неплеменных — не менее 100 маток (без выбора), в том числе 20 телок. При этом нельзя допустить близкородственного спаривания. Желательно, чтобы группы маток, подобранные к производителям, были сходны по породности, происхождению, возрасту и продуктивности. Всех проверяемых быков используют одновременно: ежемесячно спермой каждого из них осеменяют равное количество коров и телок в возможно сжатые сроки.</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В период проверки быков по качеству потомства сперму от них получают регулярно и подвергают глубокому замораживанию для длительного хранения. По окончании проверки быков-производителей и определения их племенной ценности решается вопрос об использовании этой спермы. От каждого быка должно быть накоплено 20-30 тыс. доз спермы, а от сыновей выдающихся в породе производителей-улучшателей — не менее 35 тыс. доз. Телок-дочерей проверяемых быков выращивают в специализированных хозяйствах или на фермах. От каждого быка ставят на выращивание не менее 30 дочерей, первых по рождению. Содержат их в условиях, обеспечивающих интенсивное развитие. Осеменять телок начинают в возрасте 15-17 месяцев по достижении живой массы. превышающей стандарт породы на 15 %. После отела всех первотелок ставят на раздой.</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Дочерей быка оценивают в возрасте 12 и 18 месяцев по экстерьеру и конституции по 5-балльной шкале, взвешивают, определяют индекс развития передних долей вымени и интенсивность молоковыделения.</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Регулярно учитывая молочную продуктивность каждой коровы, можно сделать предварительную оценку племенных качеств производителя по показателям удоя дочерей за первые 3 месяца лактации. Окончательную оценку дочерей проверяемых быков проводят за 305 дней или за укороченную лактацию на основании данных контрольных доек и ежемесячных определений содержания жира и белка в молоке. По результатам оценки качества потомства быкам-производителям присваивают племенные категории на основе разницы между продуктивностью дочерей и сверстниц.</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Разница во времени рождения и в возрасте при первом отеле между дочерьми проверяемых быков и их сверстницами не должна превышать 6 месяцев. За превышение удоя дочерей над сверстницами быкам присваивают категории А</w:t>
      </w:r>
      <w:r w:rsidRPr="005300B1">
        <w:rPr>
          <w:rFonts w:ascii="Times New Roman" w:eastAsia="Times New Roman" w:hAnsi="Times New Roman" w:cs="Times New Roman"/>
          <w:sz w:val="20"/>
          <w:szCs w:val="20"/>
          <w:vertAlign w:val="subscript"/>
          <w:lang w:eastAsia="ru-RU"/>
        </w:rPr>
        <w:t>1 </w:t>
      </w:r>
      <w:r w:rsidRPr="005300B1">
        <w:rPr>
          <w:rFonts w:ascii="Times New Roman" w:eastAsia="Times New Roman" w:hAnsi="Times New Roman" w:cs="Times New Roman"/>
          <w:sz w:val="20"/>
          <w:szCs w:val="20"/>
          <w:lang w:eastAsia="ru-RU"/>
        </w:rPr>
        <w:t>а</w:t>
      </w:r>
      <w:r w:rsidRPr="005300B1">
        <w:rPr>
          <w:rFonts w:ascii="Times New Roman" w:eastAsia="Times New Roman" w:hAnsi="Times New Roman" w:cs="Times New Roman"/>
          <w:sz w:val="20"/>
          <w:szCs w:val="20"/>
          <w:vertAlign w:val="subscript"/>
          <w:lang w:eastAsia="ru-RU"/>
        </w:rPr>
        <w:t>2</w:t>
      </w:r>
      <w:r w:rsidRPr="005300B1">
        <w:rPr>
          <w:rFonts w:ascii="Times New Roman" w:eastAsia="Times New Roman" w:hAnsi="Times New Roman" w:cs="Times New Roman"/>
          <w:sz w:val="20"/>
          <w:szCs w:val="20"/>
          <w:lang w:eastAsia="ru-RU"/>
        </w:rPr>
        <w:t>, а</w:t>
      </w:r>
      <w:r w:rsidRPr="005300B1">
        <w:rPr>
          <w:rFonts w:ascii="Times New Roman" w:eastAsia="Times New Roman" w:hAnsi="Times New Roman" w:cs="Times New Roman"/>
          <w:sz w:val="20"/>
          <w:szCs w:val="20"/>
          <w:vertAlign w:val="subscript"/>
          <w:lang w:eastAsia="ru-RU"/>
        </w:rPr>
        <w:t>3</w:t>
      </w:r>
      <w:r w:rsidRPr="005300B1">
        <w:rPr>
          <w:rFonts w:ascii="Times New Roman" w:eastAsia="Times New Roman" w:hAnsi="Times New Roman" w:cs="Times New Roman"/>
          <w:sz w:val="20"/>
          <w:szCs w:val="20"/>
          <w:lang w:eastAsia="ru-RU"/>
        </w:rPr>
        <w:t>, а за превышение жирности молока — категории Б</w:t>
      </w:r>
      <w:r w:rsidRPr="005300B1">
        <w:rPr>
          <w:rFonts w:ascii="Times New Roman" w:eastAsia="Times New Roman" w:hAnsi="Times New Roman" w:cs="Times New Roman"/>
          <w:sz w:val="20"/>
          <w:szCs w:val="20"/>
          <w:vertAlign w:val="subscript"/>
          <w:lang w:eastAsia="ru-RU"/>
        </w:rPr>
        <w:t>1</w:t>
      </w:r>
      <w:r w:rsidRPr="005300B1">
        <w:rPr>
          <w:rFonts w:ascii="Times New Roman" w:eastAsia="Times New Roman" w:hAnsi="Times New Roman" w:cs="Times New Roman"/>
          <w:sz w:val="20"/>
          <w:szCs w:val="20"/>
          <w:lang w:eastAsia="ru-RU"/>
        </w:rPr>
        <w:t> Б</w:t>
      </w:r>
      <w:r w:rsidRPr="005300B1">
        <w:rPr>
          <w:rFonts w:ascii="Times New Roman" w:eastAsia="Times New Roman" w:hAnsi="Times New Roman" w:cs="Times New Roman"/>
          <w:sz w:val="20"/>
          <w:szCs w:val="20"/>
          <w:vertAlign w:val="subscript"/>
          <w:lang w:eastAsia="ru-RU"/>
        </w:rPr>
        <w:t>2</w:t>
      </w:r>
      <w:r w:rsidRPr="005300B1">
        <w:rPr>
          <w:rFonts w:ascii="Times New Roman" w:eastAsia="Times New Roman" w:hAnsi="Times New Roman" w:cs="Times New Roman"/>
          <w:sz w:val="20"/>
          <w:szCs w:val="20"/>
          <w:lang w:eastAsia="ru-RU"/>
        </w:rPr>
        <w:t>, Б</w:t>
      </w:r>
      <w:r w:rsidRPr="005300B1">
        <w:rPr>
          <w:rFonts w:ascii="Times New Roman" w:eastAsia="Times New Roman" w:hAnsi="Times New Roman" w:cs="Times New Roman"/>
          <w:sz w:val="20"/>
          <w:szCs w:val="20"/>
          <w:vertAlign w:val="subscript"/>
          <w:lang w:eastAsia="ru-RU"/>
        </w:rPr>
        <w:t>3</w:t>
      </w:r>
      <w:r w:rsidRPr="005300B1">
        <w:rPr>
          <w:rFonts w:ascii="Times New Roman" w:eastAsia="Times New Roman" w:hAnsi="Times New Roman" w:cs="Times New Roman"/>
          <w:sz w:val="20"/>
          <w:szCs w:val="20"/>
          <w:lang w:eastAsia="ru-RU"/>
        </w:rPr>
        <w:t>.</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При этом применяют поправочные коэффициенты на число дочерей (табл. 2), а все породы распределяют по удою и жирности молока на группы.</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Племенные категории не могут быть присвоены быкам в следующих случаях:</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 если их дочери имеют в среднем показатель интенсивности мол оковыведения ниже 8 баллов;</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 если индекс вымени у дочерей ниже 40%;</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 если количество молочного жира у дочерей ниже, чем у сверстниц;</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lastRenderedPageBreak/>
        <w:t>4) если жирномолочность дочерей ниже стандарта породы, не присваивают категорию А и все категории Б.</w:t>
      </w:r>
    </w:p>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Таблица 2 -Поправочный коэффициент для оценки быков по удою при разном числе дочерей</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80"/>
        <w:gridCol w:w="2325"/>
        <w:gridCol w:w="2325"/>
        <w:gridCol w:w="2325"/>
      </w:tblGrid>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Число дочерей</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Значение коэффициента</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Число дочерей</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Значение коэффициента</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15-19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0,58</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60-69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0,83</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20-24</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0,64</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70-79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0,85</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25-29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0,70</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80-89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0,87</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30-34</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0,73</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90-99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0,88</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35-39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0,75</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100-199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0,90</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40-44</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0,77</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200-299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0,95</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45-49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0,79</w:t>
            </w:r>
          </w:p>
        </w:tc>
        <w:tc>
          <w:tcPr>
            <w:tcW w:w="2325"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300 и более</w:t>
            </w:r>
          </w:p>
        </w:tc>
        <w:tc>
          <w:tcPr>
            <w:tcW w:w="2325"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0,99</w:t>
            </w:r>
          </w:p>
        </w:tc>
      </w:tr>
      <w:tr w:rsidR="001E02F4" w:rsidRPr="005300B1" w:rsidTr="001E02F4">
        <w:tc>
          <w:tcPr>
            <w:tcW w:w="19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50-59</w:t>
            </w:r>
          </w:p>
        </w:tc>
        <w:tc>
          <w:tcPr>
            <w:tcW w:w="23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0,81</w:t>
            </w: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p>
        </w:tc>
      </w:tr>
    </w:tbl>
    <w:p w:rsidR="001E02F4" w:rsidRPr="005300B1" w:rsidRDefault="001E02F4" w:rsidP="001E02F4">
      <w:pPr>
        <w:spacing w:after="0" w:line="240" w:lineRule="auto"/>
        <w:ind w:firstLine="709"/>
        <w:jc w:val="both"/>
        <w:rPr>
          <w:rFonts w:ascii="Times New Roman" w:eastAsia="Times New Roman" w:hAnsi="Times New Roman" w:cs="Times New Roman"/>
          <w:sz w:val="20"/>
          <w:szCs w:val="20"/>
          <w:lang w:eastAsia="ru-RU"/>
        </w:rPr>
      </w:pPr>
      <w:r w:rsidRPr="005300B1">
        <w:rPr>
          <w:rFonts w:ascii="Times New Roman" w:eastAsia="Times New Roman" w:hAnsi="Times New Roman" w:cs="Times New Roman"/>
          <w:sz w:val="20"/>
          <w:szCs w:val="20"/>
          <w:lang w:eastAsia="ru-RU"/>
        </w:rPr>
        <w:t>К нейтральным могут быть отнесены производители, не получившие племенных категорий, но имеющие дочерей с удоем выше 180% к стандарту породы.</w:t>
      </w:r>
    </w:p>
    <w:p w:rsidR="002D7CD8" w:rsidRPr="005300B1" w:rsidRDefault="002D7CD8"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2D7CD8" w:rsidRPr="005300B1" w:rsidRDefault="002D7CD8"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r w:rsidRPr="005300B1">
        <w:rPr>
          <w:rFonts w:ascii="Times New Roman" w:hAnsi="Times New Roman" w:cs="Times New Roman"/>
          <w:bCs/>
          <w:sz w:val="20"/>
          <w:szCs w:val="20"/>
        </w:rPr>
        <w:t>Список литературы</w:t>
      </w:r>
    </w:p>
    <w:p w:rsidR="00FB47FF" w:rsidRPr="005300B1" w:rsidRDefault="00FB47FF" w:rsidP="00FB47FF">
      <w:pPr>
        <w:autoSpaceDE w:val="0"/>
        <w:autoSpaceDN w:val="0"/>
        <w:adjustRightInd w:val="0"/>
        <w:spacing w:after="0" w:line="240" w:lineRule="auto"/>
        <w:ind w:firstLine="426"/>
        <w:jc w:val="center"/>
        <w:rPr>
          <w:rFonts w:ascii="Times New Roman" w:hAnsi="Times New Roman" w:cs="Times New Roman"/>
          <w:bCs/>
          <w:sz w:val="20"/>
          <w:szCs w:val="20"/>
        </w:rPr>
      </w:pPr>
    </w:p>
    <w:p w:rsidR="00FB47FF" w:rsidRPr="005300B1" w:rsidRDefault="00FB47FF" w:rsidP="002D702E">
      <w:pPr>
        <w:pStyle w:val="21"/>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1. Богданов Г.А., Кормление сельскохозяйственных животных. – Учебник. – М.: Колос, 2010.</w:t>
      </w:r>
    </w:p>
    <w:p w:rsidR="00FB47FF" w:rsidRPr="005300B1" w:rsidRDefault="00FB47FF" w:rsidP="002D702E">
      <w:pPr>
        <w:autoSpaceDE w:val="0"/>
        <w:autoSpaceDN w:val="0"/>
        <w:adjustRightInd w:val="0"/>
        <w:spacing w:after="0" w:line="240" w:lineRule="auto"/>
        <w:jc w:val="both"/>
        <w:rPr>
          <w:rFonts w:ascii="Times New Roman" w:hAnsi="Times New Roman" w:cs="Times New Roman"/>
          <w:spacing w:val="-5"/>
          <w:sz w:val="20"/>
          <w:szCs w:val="20"/>
          <w:lang w:eastAsia="ar-SA"/>
        </w:rPr>
      </w:pPr>
      <w:r w:rsidRPr="005300B1">
        <w:rPr>
          <w:rFonts w:ascii="Times New Roman" w:hAnsi="Times New Roman" w:cs="Times New Roman"/>
          <w:spacing w:val="-5"/>
          <w:sz w:val="20"/>
          <w:szCs w:val="20"/>
          <w:lang w:eastAsia="ar-SA"/>
        </w:rPr>
        <w:t>2. Нормы и рационы кормления сельскохозяйственных животных. Справочное  пособие. Под ред. акад. РАСХН А.П.Калашников, А.И.Клейменов и др. – М.:  Агропромиздат. 2009.</w:t>
      </w:r>
    </w:p>
    <w:p w:rsidR="00FB47FF" w:rsidRPr="005300B1" w:rsidRDefault="00FB47FF"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lang w:eastAsia="ar-SA"/>
        </w:rPr>
        <w:t>3</w:t>
      </w:r>
      <w:r w:rsidRPr="005300B1">
        <w:rPr>
          <w:rFonts w:ascii="Times New Roman" w:hAnsi="Times New Roman" w:cs="Times New Roman"/>
          <w:spacing w:val="-5"/>
          <w:sz w:val="20"/>
          <w:szCs w:val="20"/>
        </w:rPr>
        <w:t xml:space="preserve">. Погребняк А.И., Айсин М.Ж., Досмухамбетов А.Ж., Оценка питательности и качества кормов. – Костанай: КГУ им.А.Байтурсынова, 2006. - 80 с. </w:t>
      </w:r>
    </w:p>
    <w:p w:rsidR="002D702E" w:rsidRPr="005300B1" w:rsidRDefault="00FB47FF"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4. Погребняк А.И., Айсин М.Ж., Досмухамбетов А.Ж., Методические рекомендации для выполнения курсовой работы по кормлению с.-х. животных. – Костанай: КГУ им.А.Байтурсынова, 2006. - 24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pacing w:val="-5"/>
          <w:sz w:val="20"/>
          <w:szCs w:val="20"/>
        </w:rPr>
        <w:t xml:space="preserve">5. </w:t>
      </w:r>
      <w:r w:rsidRPr="005300B1">
        <w:rPr>
          <w:rFonts w:ascii="Times New Roman" w:hAnsi="Times New Roman" w:cs="Times New Roman"/>
          <w:sz w:val="20"/>
          <w:szCs w:val="20"/>
          <w:lang w:val="ru-MO"/>
        </w:rPr>
        <w:t>Воронин С.Е. Биотехнология. Лань, 2005. – 748 с.</w:t>
      </w:r>
    </w:p>
    <w:p w:rsidR="002D702E" w:rsidRPr="005300B1" w:rsidRDefault="002D702E" w:rsidP="002D702E">
      <w:pPr>
        <w:spacing w:after="0" w:line="240" w:lineRule="auto"/>
        <w:jc w:val="both"/>
        <w:rPr>
          <w:rFonts w:ascii="Times New Roman" w:hAnsi="Times New Roman" w:cs="Times New Roman"/>
          <w:spacing w:val="-5"/>
          <w:sz w:val="20"/>
          <w:szCs w:val="20"/>
        </w:rPr>
      </w:pPr>
      <w:r w:rsidRPr="005300B1">
        <w:rPr>
          <w:rFonts w:ascii="Times New Roman" w:hAnsi="Times New Roman" w:cs="Times New Roman"/>
          <w:sz w:val="20"/>
          <w:szCs w:val="20"/>
        </w:rPr>
        <w:t>6. Тореханов А.А., Суленов Ж.С. Использование в селекции моло</w:t>
      </w:r>
      <w:r w:rsidRPr="005300B1">
        <w:rPr>
          <w:rFonts w:ascii="Times New Roman" w:hAnsi="Times New Roman" w:cs="Times New Roman"/>
          <w:sz w:val="20"/>
          <w:szCs w:val="20"/>
        </w:rPr>
        <w:t>ч</w:t>
      </w:r>
      <w:r w:rsidRPr="005300B1">
        <w:rPr>
          <w:rFonts w:ascii="Times New Roman" w:hAnsi="Times New Roman" w:cs="Times New Roman"/>
          <w:sz w:val="20"/>
          <w:szCs w:val="20"/>
        </w:rPr>
        <w:t>ного скота групповых вариантов кровности при межпородным скрещив</w:t>
      </w:r>
      <w:r w:rsidRPr="005300B1">
        <w:rPr>
          <w:rFonts w:ascii="Times New Roman" w:hAnsi="Times New Roman" w:cs="Times New Roman"/>
          <w:sz w:val="20"/>
          <w:szCs w:val="20"/>
        </w:rPr>
        <w:t>а</w:t>
      </w:r>
      <w:r w:rsidRPr="005300B1">
        <w:rPr>
          <w:rFonts w:ascii="Times New Roman" w:hAnsi="Times New Roman" w:cs="Times New Roman"/>
          <w:sz w:val="20"/>
          <w:szCs w:val="20"/>
        </w:rPr>
        <w:t>нием. Алматы, 2004.</w:t>
      </w:r>
    </w:p>
    <w:p w:rsidR="002D702E" w:rsidRPr="005300B1" w:rsidRDefault="002D702E" w:rsidP="00FB47FF">
      <w:pPr>
        <w:jc w:val="both"/>
        <w:rPr>
          <w:rFonts w:ascii="Times New Roman" w:hAnsi="Times New Roman" w:cs="Times New Roman"/>
          <w:spacing w:val="-5"/>
          <w:sz w:val="20"/>
          <w:szCs w:val="20"/>
        </w:rPr>
      </w:pPr>
    </w:p>
    <w:p w:rsidR="00711CAE" w:rsidRPr="005300B1" w:rsidRDefault="00711CAE" w:rsidP="000118C1">
      <w:pPr>
        <w:pStyle w:val="Default"/>
        <w:jc w:val="center"/>
        <w:rPr>
          <w:b/>
          <w:color w:val="auto"/>
          <w:sz w:val="20"/>
          <w:szCs w:val="20"/>
        </w:rPr>
      </w:pPr>
    </w:p>
    <w:sectPr w:rsidR="00711CAE" w:rsidRPr="005300B1" w:rsidSect="00A15D12">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4749"/>
    <w:multiLevelType w:val="hybridMultilevel"/>
    <w:tmpl w:val="8F1CCFB6"/>
    <w:lvl w:ilvl="0" w:tplc="44062C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13C4B14"/>
    <w:multiLevelType w:val="multilevel"/>
    <w:tmpl w:val="85BAA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0A4106"/>
    <w:multiLevelType w:val="hybridMultilevel"/>
    <w:tmpl w:val="092A0FE6"/>
    <w:lvl w:ilvl="0" w:tplc="D77418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9ED5189"/>
    <w:multiLevelType w:val="hybridMultilevel"/>
    <w:tmpl w:val="12AA7700"/>
    <w:lvl w:ilvl="0" w:tplc="AAE2521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
    <w:nsid w:val="1F4D168E"/>
    <w:multiLevelType w:val="hybridMultilevel"/>
    <w:tmpl w:val="092A0FE6"/>
    <w:lvl w:ilvl="0" w:tplc="D77418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C31AC0"/>
    <w:multiLevelType w:val="multilevel"/>
    <w:tmpl w:val="D4101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9423EE"/>
    <w:multiLevelType w:val="hybridMultilevel"/>
    <w:tmpl w:val="E4D8C9F0"/>
    <w:lvl w:ilvl="0" w:tplc="412ECC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97153AF"/>
    <w:multiLevelType w:val="hybridMultilevel"/>
    <w:tmpl w:val="DC7E4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F048EB"/>
    <w:multiLevelType w:val="hybridMultilevel"/>
    <w:tmpl w:val="10E6CC5C"/>
    <w:lvl w:ilvl="0" w:tplc="A61C02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B7629F"/>
    <w:multiLevelType w:val="multilevel"/>
    <w:tmpl w:val="5ED0E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3C5660"/>
    <w:multiLevelType w:val="hybridMultilevel"/>
    <w:tmpl w:val="A8CA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476332"/>
    <w:multiLevelType w:val="hybridMultilevel"/>
    <w:tmpl w:val="D1CACD7E"/>
    <w:lvl w:ilvl="0" w:tplc="43A47FCA">
      <w:start w:val="1"/>
      <w:numFmt w:val="decimal"/>
      <w:lvlText w:val="%1."/>
      <w:lvlJc w:val="left"/>
      <w:pPr>
        <w:ind w:left="780" w:hanging="360"/>
      </w:pPr>
      <w:rPr>
        <w:rFonts w:eastAsiaTheme="minorHAnsi"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698C6199"/>
    <w:multiLevelType w:val="hybridMultilevel"/>
    <w:tmpl w:val="90B4E0D2"/>
    <w:lvl w:ilvl="0" w:tplc="323ECB9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741934E0"/>
    <w:multiLevelType w:val="hybridMultilevel"/>
    <w:tmpl w:val="58E6D9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155E14"/>
    <w:multiLevelType w:val="multilevel"/>
    <w:tmpl w:val="01D0F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2"/>
  </w:num>
  <w:num w:numId="4">
    <w:abstractNumId w:val="7"/>
  </w:num>
  <w:num w:numId="5">
    <w:abstractNumId w:val="10"/>
  </w:num>
  <w:num w:numId="6">
    <w:abstractNumId w:val="11"/>
  </w:num>
  <w:num w:numId="7">
    <w:abstractNumId w:val="1"/>
  </w:num>
  <w:num w:numId="8">
    <w:abstractNumId w:val="9"/>
  </w:num>
  <w:num w:numId="9">
    <w:abstractNumId w:val="3"/>
  </w:num>
  <w:num w:numId="10">
    <w:abstractNumId w:val="13"/>
  </w:num>
  <w:num w:numId="11">
    <w:abstractNumId w:val="8"/>
  </w:num>
  <w:num w:numId="12">
    <w:abstractNumId w:val="0"/>
  </w:num>
  <w:num w:numId="13">
    <w:abstractNumId w:val="5"/>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dirty"/>
  <w:defaultTabStop w:val="708"/>
  <w:hyphenationZone w:val="141"/>
  <w:characterSpacingControl w:val="doNotCompress"/>
  <w:compat/>
  <w:rsids>
    <w:rsidRoot w:val="0085695E"/>
    <w:rsid w:val="000118C1"/>
    <w:rsid w:val="000576DD"/>
    <w:rsid w:val="001311B7"/>
    <w:rsid w:val="001E02F4"/>
    <w:rsid w:val="001E7C37"/>
    <w:rsid w:val="0020144E"/>
    <w:rsid w:val="00257583"/>
    <w:rsid w:val="002D702E"/>
    <w:rsid w:val="002D7CD8"/>
    <w:rsid w:val="003252F4"/>
    <w:rsid w:val="00393A10"/>
    <w:rsid w:val="00491B36"/>
    <w:rsid w:val="00505EC9"/>
    <w:rsid w:val="005300B1"/>
    <w:rsid w:val="0057054A"/>
    <w:rsid w:val="00582277"/>
    <w:rsid w:val="005968E7"/>
    <w:rsid w:val="00666961"/>
    <w:rsid w:val="006C74B5"/>
    <w:rsid w:val="006E23D1"/>
    <w:rsid w:val="00711CAE"/>
    <w:rsid w:val="00764934"/>
    <w:rsid w:val="00780817"/>
    <w:rsid w:val="007B1B4F"/>
    <w:rsid w:val="007D2564"/>
    <w:rsid w:val="00804B25"/>
    <w:rsid w:val="0085695E"/>
    <w:rsid w:val="009234B4"/>
    <w:rsid w:val="009D6F19"/>
    <w:rsid w:val="00A15D12"/>
    <w:rsid w:val="00B01299"/>
    <w:rsid w:val="00B07213"/>
    <w:rsid w:val="00B711DE"/>
    <w:rsid w:val="00BC4D02"/>
    <w:rsid w:val="00BF058F"/>
    <w:rsid w:val="00C108EF"/>
    <w:rsid w:val="00CB4089"/>
    <w:rsid w:val="00CB4F2F"/>
    <w:rsid w:val="00CD182B"/>
    <w:rsid w:val="00D9012C"/>
    <w:rsid w:val="00EF52D6"/>
    <w:rsid w:val="00F01A34"/>
    <w:rsid w:val="00F31D59"/>
    <w:rsid w:val="00F43649"/>
    <w:rsid w:val="00F75BD2"/>
    <w:rsid w:val="00F8261C"/>
    <w:rsid w:val="00FB47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F19"/>
    <w:pPr>
      <w:spacing w:after="200" w:line="276" w:lineRule="auto"/>
    </w:pPr>
  </w:style>
  <w:style w:type="paragraph" w:styleId="1">
    <w:name w:val="heading 1"/>
    <w:basedOn w:val="a"/>
    <w:link w:val="10"/>
    <w:uiPriority w:val="9"/>
    <w:qFormat/>
    <w:rsid w:val="002D7C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2D7CD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D12"/>
    <w:pPr>
      <w:spacing w:after="160" w:line="259" w:lineRule="auto"/>
      <w:ind w:left="720"/>
      <w:contextualSpacing/>
    </w:pPr>
  </w:style>
  <w:style w:type="paragraph" w:styleId="a4">
    <w:name w:val="Normal (Web)"/>
    <w:basedOn w:val="a"/>
    <w:uiPriority w:val="99"/>
    <w:unhideWhenUsed/>
    <w:rsid w:val="00D9012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rsid w:val="00D901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9D6F19"/>
    <w:rPr>
      <w:color w:val="0000FF"/>
      <w:u w:val="single"/>
    </w:rPr>
  </w:style>
  <w:style w:type="character" w:customStyle="1" w:styleId="apple-converted-space">
    <w:name w:val="apple-converted-space"/>
    <w:basedOn w:val="a0"/>
    <w:rsid w:val="009D6F19"/>
  </w:style>
  <w:style w:type="character" w:customStyle="1" w:styleId="a7">
    <w:name w:val="Верхний колонтитул Знак"/>
    <w:basedOn w:val="a0"/>
    <w:link w:val="a8"/>
    <w:uiPriority w:val="99"/>
    <w:semiHidden/>
    <w:rsid w:val="00F8261C"/>
  </w:style>
  <w:style w:type="paragraph" w:styleId="a8">
    <w:name w:val="header"/>
    <w:basedOn w:val="a"/>
    <w:link w:val="a7"/>
    <w:uiPriority w:val="99"/>
    <w:semiHidden/>
    <w:unhideWhenUsed/>
    <w:rsid w:val="00F8261C"/>
    <w:pPr>
      <w:tabs>
        <w:tab w:val="center" w:pos="4677"/>
        <w:tab w:val="right" w:pos="9355"/>
      </w:tabs>
      <w:spacing w:after="0" w:line="240" w:lineRule="auto"/>
    </w:pPr>
  </w:style>
  <w:style w:type="character" w:customStyle="1" w:styleId="a9">
    <w:name w:val="Нижний колонтитул Знак"/>
    <w:basedOn w:val="a0"/>
    <w:link w:val="aa"/>
    <w:uiPriority w:val="99"/>
    <w:semiHidden/>
    <w:rsid w:val="00F8261C"/>
  </w:style>
  <w:style w:type="paragraph" w:styleId="aa">
    <w:name w:val="footer"/>
    <w:basedOn w:val="a"/>
    <w:link w:val="a9"/>
    <w:uiPriority w:val="99"/>
    <w:semiHidden/>
    <w:unhideWhenUsed/>
    <w:rsid w:val="00F8261C"/>
    <w:pPr>
      <w:tabs>
        <w:tab w:val="center" w:pos="4677"/>
        <w:tab w:val="right" w:pos="9355"/>
      </w:tabs>
      <w:spacing w:after="0" w:line="240" w:lineRule="auto"/>
    </w:pPr>
  </w:style>
  <w:style w:type="character" w:customStyle="1" w:styleId="ab">
    <w:name w:val="Основной текст Знак"/>
    <w:basedOn w:val="a0"/>
    <w:link w:val="ac"/>
    <w:uiPriority w:val="99"/>
    <w:semiHidden/>
    <w:rsid w:val="00F8261C"/>
    <w:rPr>
      <w:rFonts w:ascii="Times New Roman" w:eastAsia="Times New Roman" w:hAnsi="Times New Roman" w:cs="Times New Roman"/>
      <w:b/>
      <w:sz w:val="28"/>
      <w:szCs w:val="20"/>
      <w:lang w:eastAsia="ru-RU"/>
    </w:rPr>
  </w:style>
  <w:style w:type="paragraph" w:styleId="ac">
    <w:name w:val="Body Text"/>
    <w:basedOn w:val="a"/>
    <w:link w:val="ab"/>
    <w:uiPriority w:val="99"/>
    <w:semiHidden/>
    <w:unhideWhenUsed/>
    <w:rsid w:val="00F8261C"/>
    <w:pPr>
      <w:widowControl w:val="0"/>
      <w:snapToGrid w:val="0"/>
      <w:spacing w:after="0" w:line="360" w:lineRule="auto"/>
      <w:ind w:right="400"/>
      <w:jc w:val="center"/>
    </w:pPr>
    <w:rPr>
      <w:rFonts w:ascii="Times New Roman" w:eastAsia="Times New Roman" w:hAnsi="Times New Roman" w:cs="Times New Roman"/>
      <w:b/>
      <w:sz w:val="28"/>
      <w:szCs w:val="20"/>
      <w:lang w:eastAsia="ru-RU"/>
    </w:rPr>
  </w:style>
  <w:style w:type="character" w:customStyle="1" w:styleId="ad">
    <w:name w:val="Текст выноски Знак"/>
    <w:basedOn w:val="a0"/>
    <w:link w:val="ae"/>
    <w:uiPriority w:val="99"/>
    <w:semiHidden/>
    <w:rsid w:val="00F8261C"/>
    <w:rPr>
      <w:rFonts w:ascii="Segoe UI" w:eastAsia="Times New Roman" w:hAnsi="Segoe UI" w:cs="Segoe UI"/>
      <w:sz w:val="18"/>
      <w:szCs w:val="18"/>
      <w:lang w:eastAsia="ru-RU"/>
    </w:rPr>
  </w:style>
  <w:style w:type="paragraph" w:styleId="ae">
    <w:name w:val="Balloon Text"/>
    <w:basedOn w:val="a"/>
    <w:link w:val="ad"/>
    <w:uiPriority w:val="99"/>
    <w:semiHidden/>
    <w:unhideWhenUsed/>
    <w:rsid w:val="00F8261C"/>
    <w:pPr>
      <w:spacing w:after="0" w:line="240" w:lineRule="auto"/>
    </w:pPr>
    <w:rPr>
      <w:rFonts w:ascii="Segoe UI" w:eastAsia="Times New Roman" w:hAnsi="Segoe UI" w:cs="Segoe UI"/>
      <w:sz w:val="18"/>
      <w:szCs w:val="18"/>
      <w:lang w:eastAsia="ru-RU"/>
    </w:rPr>
  </w:style>
  <w:style w:type="character" w:styleId="af">
    <w:name w:val="Strong"/>
    <w:basedOn w:val="a0"/>
    <w:uiPriority w:val="22"/>
    <w:qFormat/>
    <w:rsid w:val="00F8261C"/>
    <w:rPr>
      <w:b/>
      <w:bCs/>
    </w:rPr>
  </w:style>
  <w:style w:type="paragraph" w:customStyle="1" w:styleId="Default">
    <w:name w:val="Default"/>
    <w:rsid w:val="000118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1">
    <w:name w:val="Body Text 2"/>
    <w:basedOn w:val="a"/>
    <w:link w:val="22"/>
    <w:uiPriority w:val="99"/>
    <w:semiHidden/>
    <w:unhideWhenUsed/>
    <w:rsid w:val="00FB47FF"/>
    <w:pPr>
      <w:spacing w:after="120" w:line="480" w:lineRule="auto"/>
    </w:pPr>
  </w:style>
  <w:style w:type="character" w:customStyle="1" w:styleId="22">
    <w:name w:val="Основной текст 2 Знак"/>
    <w:basedOn w:val="a0"/>
    <w:link w:val="21"/>
    <w:uiPriority w:val="99"/>
    <w:semiHidden/>
    <w:rsid w:val="00FB47FF"/>
  </w:style>
  <w:style w:type="character" w:customStyle="1" w:styleId="10">
    <w:name w:val="Заголовок 1 Знак"/>
    <w:basedOn w:val="a0"/>
    <w:link w:val="1"/>
    <w:uiPriority w:val="9"/>
    <w:rsid w:val="002D7CD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D7CD8"/>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kk-KZ" w:eastAsia="kk-K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589763">
      <w:bodyDiv w:val="1"/>
      <w:marLeft w:val="0"/>
      <w:marRight w:val="0"/>
      <w:marTop w:val="0"/>
      <w:marBottom w:val="0"/>
      <w:divBdr>
        <w:top w:val="none" w:sz="0" w:space="0" w:color="auto"/>
        <w:left w:val="none" w:sz="0" w:space="0" w:color="auto"/>
        <w:bottom w:val="none" w:sz="0" w:space="0" w:color="auto"/>
        <w:right w:val="none" w:sz="0" w:space="0" w:color="auto"/>
      </w:divBdr>
    </w:div>
    <w:div w:id="117769114">
      <w:bodyDiv w:val="1"/>
      <w:marLeft w:val="0"/>
      <w:marRight w:val="0"/>
      <w:marTop w:val="0"/>
      <w:marBottom w:val="0"/>
      <w:divBdr>
        <w:top w:val="none" w:sz="0" w:space="0" w:color="auto"/>
        <w:left w:val="none" w:sz="0" w:space="0" w:color="auto"/>
        <w:bottom w:val="none" w:sz="0" w:space="0" w:color="auto"/>
        <w:right w:val="none" w:sz="0" w:space="0" w:color="auto"/>
      </w:divBdr>
    </w:div>
    <w:div w:id="147132923">
      <w:bodyDiv w:val="1"/>
      <w:marLeft w:val="0"/>
      <w:marRight w:val="0"/>
      <w:marTop w:val="0"/>
      <w:marBottom w:val="0"/>
      <w:divBdr>
        <w:top w:val="none" w:sz="0" w:space="0" w:color="auto"/>
        <w:left w:val="none" w:sz="0" w:space="0" w:color="auto"/>
        <w:bottom w:val="none" w:sz="0" w:space="0" w:color="auto"/>
        <w:right w:val="none" w:sz="0" w:space="0" w:color="auto"/>
      </w:divBdr>
    </w:div>
    <w:div w:id="291987355">
      <w:bodyDiv w:val="1"/>
      <w:marLeft w:val="0"/>
      <w:marRight w:val="0"/>
      <w:marTop w:val="0"/>
      <w:marBottom w:val="0"/>
      <w:divBdr>
        <w:top w:val="none" w:sz="0" w:space="0" w:color="auto"/>
        <w:left w:val="none" w:sz="0" w:space="0" w:color="auto"/>
        <w:bottom w:val="none" w:sz="0" w:space="0" w:color="auto"/>
        <w:right w:val="none" w:sz="0" w:space="0" w:color="auto"/>
      </w:divBdr>
    </w:div>
    <w:div w:id="301663689">
      <w:bodyDiv w:val="1"/>
      <w:marLeft w:val="0"/>
      <w:marRight w:val="0"/>
      <w:marTop w:val="0"/>
      <w:marBottom w:val="0"/>
      <w:divBdr>
        <w:top w:val="none" w:sz="0" w:space="0" w:color="auto"/>
        <w:left w:val="none" w:sz="0" w:space="0" w:color="auto"/>
        <w:bottom w:val="none" w:sz="0" w:space="0" w:color="auto"/>
        <w:right w:val="none" w:sz="0" w:space="0" w:color="auto"/>
      </w:divBdr>
    </w:div>
    <w:div w:id="414280804">
      <w:bodyDiv w:val="1"/>
      <w:marLeft w:val="0"/>
      <w:marRight w:val="0"/>
      <w:marTop w:val="0"/>
      <w:marBottom w:val="0"/>
      <w:divBdr>
        <w:top w:val="none" w:sz="0" w:space="0" w:color="auto"/>
        <w:left w:val="none" w:sz="0" w:space="0" w:color="auto"/>
        <w:bottom w:val="none" w:sz="0" w:space="0" w:color="auto"/>
        <w:right w:val="none" w:sz="0" w:space="0" w:color="auto"/>
      </w:divBdr>
    </w:div>
    <w:div w:id="538015179">
      <w:bodyDiv w:val="1"/>
      <w:marLeft w:val="0"/>
      <w:marRight w:val="0"/>
      <w:marTop w:val="0"/>
      <w:marBottom w:val="0"/>
      <w:divBdr>
        <w:top w:val="none" w:sz="0" w:space="0" w:color="auto"/>
        <w:left w:val="none" w:sz="0" w:space="0" w:color="auto"/>
        <w:bottom w:val="none" w:sz="0" w:space="0" w:color="auto"/>
        <w:right w:val="none" w:sz="0" w:space="0" w:color="auto"/>
      </w:divBdr>
    </w:div>
    <w:div w:id="742945517">
      <w:bodyDiv w:val="1"/>
      <w:marLeft w:val="0"/>
      <w:marRight w:val="0"/>
      <w:marTop w:val="0"/>
      <w:marBottom w:val="0"/>
      <w:divBdr>
        <w:top w:val="none" w:sz="0" w:space="0" w:color="auto"/>
        <w:left w:val="none" w:sz="0" w:space="0" w:color="auto"/>
        <w:bottom w:val="none" w:sz="0" w:space="0" w:color="auto"/>
        <w:right w:val="none" w:sz="0" w:space="0" w:color="auto"/>
      </w:divBdr>
    </w:div>
    <w:div w:id="799495424">
      <w:bodyDiv w:val="1"/>
      <w:marLeft w:val="0"/>
      <w:marRight w:val="0"/>
      <w:marTop w:val="0"/>
      <w:marBottom w:val="0"/>
      <w:divBdr>
        <w:top w:val="none" w:sz="0" w:space="0" w:color="auto"/>
        <w:left w:val="none" w:sz="0" w:space="0" w:color="auto"/>
        <w:bottom w:val="none" w:sz="0" w:space="0" w:color="auto"/>
        <w:right w:val="none" w:sz="0" w:space="0" w:color="auto"/>
      </w:divBdr>
    </w:div>
    <w:div w:id="809640478">
      <w:bodyDiv w:val="1"/>
      <w:marLeft w:val="0"/>
      <w:marRight w:val="0"/>
      <w:marTop w:val="0"/>
      <w:marBottom w:val="0"/>
      <w:divBdr>
        <w:top w:val="none" w:sz="0" w:space="0" w:color="auto"/>
        <w:left w:val="none" w:sz="0" w:space="0" w:color="auto"/>
        <w:bottom w:val="none" w:sz="0" w:space="0" w:color="auto"/>
        <w:right w:val="none" w:sz="0" w:space="0" w:color="auto"/>
      </w:divBdr>
    </w:div>
    <w:div w:id="858666194">
      <w:bodyDiv w:val="1"/>
      <w:marLeft w:val="0"/>
      <w:marRight w:val="0"/>
      <w:marTop w:val="0"/>
      <w:marBottom w:val="0"/>
      <w:divBdr>
        <w:top w:val="none" w:sz="0" w:space="0" w:color="auto"/>
        <w:left w:val="none" w:sz="0" w:space="0" w:color="auto"/>
        <w:bottom w:val="none" w:sz="0" w:space="0" w:color="auto"/>
        <w:right w:val="none" w:sz="0" w:space="0" w:color="auto"/>
      </w:divBdr>
    </w:div>
    <w:div w:id="863976155">
      <w:bodyDiv w:val="1"/>
      <w:marLeft w:val="0"/>
      <w:marRight w:val="0"/>
      <w:marTop w:val="0"/>
      <w:marBottom w:val="0"/>
      <w:divBdr>
        <w:top w:val="none" w:sz="0" w:space="0" w:color="auto"/>
        <w:left w:val="none" w:sz="0" w:space="0" w:color="auto"/>
        <w:bottom w:val="none" w:sz="0" w:space="0" w:color="auto"/>
        <w:right w:val="none" w:sz="0" w:space="0" w:color="auto"/>
      </w:divBdr>
    </w:div>
    <w:div w:id="942037881">
      <w:bodyDiv w:val="1"/>
      <w:marLeft w:val="0"/>
      <w:marRight w:val="0"/>
      <w:marTop w:val="0"/>
      <w:marBottom w:val="0"/>
      <w:divBdr>
        <w:top w:val="none" w:sz="0" w:space="0" w:color="auto"/>
        <w:left w:val="none" w:sz="0" w:space="0" w:color="auto"/>
        <w:bottom w:val="none" w:sz="0" w:space="0" w:color="auto"/>
        <w:right w:val="none" w:sz="0" w:space="0" w:color="auto"/>
      </w:divBdr>
    </w:div>
    <w:div w:id="950363124">
      <w:bodyDiv w:val="1"/>
      <w:marLeft w:val="0"/>
      <w:marRight w:val="0"/>
      <w:marTop w:val="0"/>
      <w:marBottom w:val="0"/>
      <w:divBdr>
        <w:top w:val="none" w:sz="0" w:space="0" w:color="auto"/>
        <w:left w:val="none" w:sz="0" w:space="0" w:color="auto"/>
        <w:bottom w:val="none" w:sz="0" w:space="0" w:color="auto"/>
        <w:right w:val="none" w:sz="0" w:space="0" w:color="auto"/>
      </w:divBdr>
    </w:div>
    <w:div w:id="1002585194">
      <w:bodyDiv w:val="1"/>
      <w:marLeft w:val="0"/>
      <w:marRight w:val="0"/>
      <w:marTop w:val="0"/>
      <w:marBottom w:val="0"/>
      <w:divBdr>
        <w:top w:val="none" w:sz="0" w:space="0" w:color="auto"/>
        <w:left w:val="none" w:sz="0" w:space="0" w:color="auto"/>
        <w:bottom w:val="none" w:sz="0" w:space="0" w:color="auto"/>
        <w:right w:val="none" w:sz="0" w:space="0" w:color="auto"/>
      </w:divBdr>
    </w:div>
    <w:div w:id="1078215801">
      <w:bodyDiv w:val="1"/>
      <w:marLeft w:val="0"/>
      <w:marRight w:val="0"/>
      <w:marTop w:val="0"/>
      <w:marBottom w:val="0"/>
      <w:divBdr>
        <w:top w:val="none" w:sz="0" w:space="0" w:color="auto"/>
        <w:left w:val="none" w:sz="0" w:space="0" w:color="auto"/>
        <w:bottom w:val="none" w:sz="0" w:space="0" w:color="auto"/>
        <w:right w:val="none" w:sz="0" w:space="0" w:color="auto"/>
      </w:divBdr>
      <w:divsChild>
        <w:div w:id="1540702180">
          <w:marLeft w:val="0"/>
          <w:marRight w:val="0"/>
          <w:marTop w:val="0"/>
          <w:marBottom w:val="0"/>
          <w:divBdr>
            <w:top w:val="none" w:sz="0" w:space="0" w:color="auto"/>
            <w:left w:val="none" w:sz="0" w:space="0" w:color="auto"/>
            <w:bottom w:val="none" w:sz="0" w:space="0" w:color="auto"/>
            <w:right w:val="none" w:sz="0" w:space="0" w:color="auto"/>
          </w:divBdr>
        </w:div>
        <w:div w:id="1296983609">
          <w:marLeft w:val="0"/>
          <w:marRight w:val="0"/>
          <w:marTop w:val="0"/>
          <w:marBottom w:val="0"/>
          <w:divBdr>
            <w:top w:val="none" w:sz="0" w:space="0" w:color="auto"/>
            <w:left w:val="none" w:sz="0" w:space="0" w:color="auto"/>
            <w:bottom w:val="none" w:sz="0" w:space="0" w:color="auto"/>
            <w:right w:val="none" w:sz="0" w:space="0" w:color="auto"/>
          </w:divBdr>
          <w:divsChild>
            <w:div w:id="876283216">
              <w:marLeft w:val="0"/>
              <w:marRight w:val="0"/>
              <w:marTop w:val="0"/>
              <w:marBottom w:val="0"/>
              <w:divBdr>
                <w:top w:val="none" w:sz="0" w:space="0" w:color="auto"/>
                <w:left w:val="none" w:sz="0" w:space="0" w:color="auto"/>
                <w:bottom w:val="none" w:sz="0" w:space="0" w:color="auto"/>
                <w:right w:val="none" w:sz="0" w:space="0" w:color="auto"/>
              </w:divBdr>
              <w:divsChild>
                <w:div w:id="1556625180">
                  <w:marLeft w:val="0"/>
                  <w:marRight w:val="0"/>
                  <w:marTop w:val="0"/>
                  <w:marBottom w:val="0"/>
                  <w:divBdr>
                    <w:top w:val="single" w:sz="2" w:space="0" w:color="auto"/>
                    <w:left w:val="single" w:sz="2" w:space="0" w:color="auto"/>
                    <w:bottom w:val="single" w:sz="2" w:space="0" w:color="auto"/>
                    <w:right w:val="single" w:sz="2" w:space="0" w:color="auto"/>
                  </w:divBdr>
                  <w:divsChild>
                    <w:div w:id="710881442">
                      <w:marLeft w:val="98"/>
                      <w:marRight w:val="98"/>
                      <w:marTop w:val="98"/>
                      <w:marBottom w:val="98"/>
                      <w:divBdr>
                        <w:top w:val="single" w:sz="6" w:space="8" w:color="DDDDDD"/>
                        <w:left w:val="single" w:sz="6" w:space="5" w:color="DDDDDD"/>
                        <w:bottom w:val="single" w:sz="6" w:space="8" w:color="DDDDDD"/>
                        <w:right w:val="single" w:sz="6" w:space="5" w:color="DDDDDD"/>
                      </w:divBdr>
                      <w:divsChild>
                        <w:div w:id="413354381">
                          <w:marLeft w:val="0"/>
                          <w:marRight w:val="0"/>
                          <w:marTop w:val="0"/>
                          <w:marBottom w:val="795"/>
                          <w:divBdr>
                            <w:top w:val="none" w:sz="0" w:space="0" w:color="auto"/>
                            <w:left w:val="none" w:sz="0" w:space="0" w:color="auto"/>
                            <w:bottom w:val="none" w:sz="0" w:space="0" w:color="auto"/>
                            <w:right w:val="none" w:sz="0" w:space="0" w:color="auto"/>
                          </w:divBdr>
                          <w:divsChild>
                            <w:div w:id="1519007002">
                              <w:marLeft w:val="0"/>
                              <w:marRight w:val="0"/>
                              <w:marTop w:val="0"/>
                              <w:marBottom w:val="0"/>
                              <w:divBdr>
                                <w:top w:val="none" w:sz="0" w:space="0" w:color="auto"/>
                                <w:left w:val="none" w:sz="0" w:space="0" w:color="auto"/>
                                <w:bottom w:val="none" w:sz="0" w:space="0" w:color="auto"/>
                                <w:right w:val="none" w:sz="0" w:space="0" w:color="auto"/>
                              </w:divBdr>
                              <w:divsChild>
                                <w:div w:id="753431252">
                                  <w:marLeft w:val="0"/>
                                  <w:marRight w:val="0"/>
                                  <w:marTop w:val="0"/>
                                  <w:marBottom w:val="0"/>
                                  <w:divBdr>
                                    <w:top w:val="none" w:sz="0" w:space="0" w:color="auto"/>
                                    <w:left w:val="none" w:sz="0" w:space="0" w:color="auto"/>
                                    <w:bottom w:val="none" w:sz="0" w:space="0" w:color="auto"/>
                                    <w:right w:val="none" w:sz="0" w:space="0" w:color="auto"/>
                                  </w:divBdr>
                                </w:div>
                              </w:divsChild>
                            </w:div>
                            <w:div w:id="848104146">
                              <w:marLeft w:val="0"/>
                              <w:marRight w:val="0"/>
                              <w:marTop w:val="225"/>
                              <w:marBottom w:val="150"/>
                              <w:divBdr>
                                <w:top w:val="none" w:sz="0" w:space="0" w:color="auto"/>
                                <w:left w:val="none" w:sz="0" w:space="0" w:color="auto"/>
                                <w:bottom w:val="none" w:sz="0" w:space="0" w:color="auto"/>
                                <w:right w:val="none" w:sz="0" w:space="0" w:color="auto"/>
                              </w:divBdr>
                            </w:div>
                          </w:divsChild>
                        </w:div>
                        <w:div w:id="1213272286">
                          <w:marLeft w:val="0"/>
                          <w:marRight w:val="0"/>
                          <w:marTop w:val="0"/>
                          <w:marBottom w:val="0"/>
                          <w:divBdr>
                            <w:top w:val="none" w:sz="0" w:space="0" w:color="auto"/>
                            <w:left w:val="none" w:sz="0" w:space="0" w:color="auto"/>
                            <w:bottom w:val="none" w:sz="0" w:space="0" w:color="auto"/>
                            <w:right w:val="none" w:sz="0" w:space="0" w:color="auto"/>
                          </w:divBdr>
                        </w:div>
                      </w:divsChild>
                    </w:div>
                    <w:div w:id="936717977">
                      <w:marLeft w:val="98"/>
                      <w:marRight w:val="98"/>
                      <w:marTop w:val="98"/>
                      <w:marBottom w:val="98"/>
                      <w:divBdr>
                        <w:top w:val="single" w:sz="6" w:space="8" w:color="DDDDDD"/>
                        <w:left w:val="single" w:sz="6" w:space="5" w:color="DDDDDD"/>
                        <w:bottom w:val="single" w:sz="6" w:space="8" w:color="DDDDDD"/>
                        <w:right w:val="single" w:sz="6" w:space="5" w:color="DDDDDD"/>
                      </w:divBdr>
                      <w:divsChild>
                        <w:div w:id="1758593605">
                          <w:marLeft w:val="0"/>
                          <w:marRight w:val="0"/>
                          <w:marTop w:val="0"/>
                          <w:marBottom w:val="795"/>
                          <w:divBdr>
                            <w:top w:val="none" w:sz="0" w:space="0" w:color="auto"/>
                            <w:left w:val="none" w:sz="0" w:space="0" w:color="auto"/>
                            <w:bottom w:val="none" w:sz="0" w:space="0" w:color="auto"/>
                            <w:right w:val="none" w:sz="0" w:space="0" w:color="auto"/>
                          </w:divBdr>
                          <w:divsChild>
                            <w:div w:id="1738016766">
                              <w:marLeft w:val="0"/>
                              <w:marRight w:val="0"/>
                              <w:marTop w:val="0"/>
                              <w:marBottom w:val="0"/>
                              <w:divBdr>
                                <w:top w:val="none" w:sz="0" w:space="0" w:color="auto"/>
                                <w:left w:val="none" w:sz="0" w:space="0" w:color="auto"/>
                                <w:bottom w:val="none" w:sz="0" w:space="0" w:color="auto"/>
                                <w:right w:val="none" w:sz="0" w:space="0" w:color="auto"/>
                              </w:divBdr>
                              <w:divsChild>
                                <w:div w:id="1185829262">
                                  <w:marLeft w:val="0"/>
                                  <w:marRight w:val="0"/>
                                  <w:marTop w:val="0"/>
                                  <w:marBottom w:val="0"/>
                                  <w:divBdr>
                                    <w:top w:val="none" w:sz="0" w:space="0" w:color="auto"/>
                                    <w:left w:val="none" w:sz="0" w:space="0" w:color="auto"/>
                                    <w:bottom w:val="none" w:sz="0" w:space="0" w:color="auto"/>
                                    <w:right w:val="none" w:sz="0" w:space="0" w:color="auto"/>
                                  </w:divBdr>
                                </w:div>
                              </w:divsChild>
                            </w:div>
                            <w:div w:id="793401783">
                              <w:marLeft w:val="0"/>
                              <w:marRight w:val="0"/>
                              <w:marTop w:val="225"/>
                              <w:marBottom w:val="150"/>
                              <w:divBdr>
                                <w:top w:val="none" w:sz="0" w:space="0" w:color="auto"/>
                                <w:left w:val="none" w:sz="0" w:space="0" w:color="auto"/>
                                <w:bottom w:val="none" w:sz="0" w:space="0" w:color="auto"/>
                                <w:right w:val="none" w:sz="0" w:space="0" w:color="auto"/>
                              </w:divBdr>
                            </w:div>
                          </w:divsChild>
                        </w:div>
                        <w:div w:id="582568870">
                          <w:marLeft w:val="0"/>
                          <w:marRight w:val="0"/>
                          <w:marTop w:val="0"/>
                          <w:marBottom w:val="0"/>
                          <w:divBdr>
                            <w:top w:val="none" w:sz="0" w:space="0" w:color="auto"/>
                            <w:left w:val="none" w:sz="0" w:space="0" w:color="auto"/>
                            <w:bottom w:val="none" w:sz="0" w:space="0" w:color="auto"/>
                            <w:right w:val="none" w:sz="0" w:space="0" w:color="auto"/>
                          </w:divBdr>
                        </w:div>
                      </w:divsChild>
                    </w:div>
                    <w:div w:id="1172792363">
                      <w:marLeft w:val="98"/>
                      <w:marRight w:val="98"/>
                      <w:marTop w:val="98"/>
                      <w:marBottom w:val="98"/>
                      <w:divBdr>
                        <w:top w:val="single" w:sz="6" w:space="8" w:color="DDDDDD"/>
                        <w:left w:val="single" w:sz="6" w:space="5" w:color="DDDDDD"/>
                        <w:bottom w:val="single" w:sz="6" w:space="8" w:color="DDDDDD"/>
                        <w:right w:val="single" w:sz="6" w:space="5" w:color="DDDDDD"/>
                      </w:divBdr>
                      <w:divsChild>
                        <w:div w:id="1576626558">
                          <w:marLeft w:val="0"/>
                          <w:marRight w:val="0"/>
                          <w:marTop w:val="0"/>
                          <w:marBottom w:val="795"/>
                          <w:divBdr>
                            <w:top w:val="none" w:sz="0" w:space="0" w:color="auto"/>
                            <w:left w:val="none" w:sz="0" w:space="0" w:color="auto"/>
                            <w:bottom w:val="none" w:sz="0" w:space="0" w:color="auto"/>
                            <w:right w:val="none" w:sz="0" w:space="0" w:color="auto"/>
                          </w:divBdr>
                          <w:divsChild>
                            <w:div w:id="775249581">
                              <w:marLeft w:val="0"/>
                              <w:marRight w:val="0"/>
                              <w:marTop w:val="0"/>
                              <w:marBottom w:val="0"/>
                              <w:divBdr>
                                <w:top w:val="none" w:sz="0" w:space="0" w:color="auto"/>
                                <w:left w:val="none" w:sz="0" w:space="0" w:color="auto"/>
                                <w:bottom w:val="none" w:sz="0" w:space="0" w:color="auto"/>
                                <w:right w:val="none" w:sz="0" w:space="0" w:color="auto"/>
                              </w:divBdr>
                              <w:divsChild>
                                <w:div w:id="776414802">
                                  <w:marLeft w:val="0"/>
                                  <w:marRight w:val="0"/>
                                  <w:marTop w:val="0"/>
                                  <w:marBottom w:val="0"/>
                                  <w:divBdr>
                                    <w:top w:val="none" w:sz="0" w:space="0" w:color="auto"/>
                                    <w:left w:val="none" w:sz="0" w:space="0" w:color="auto"/>
                                    <w:bottom w:val="none" w:sz="0" w:space="0" w:color="auto"/>
                                    <w:right w:val="none" w:sz="0" w:space="0" w:color="auto"/>
                                  </w:divBdr>
                                </w:div>
                              </w:divsChild>
                            </w:div>
                            <w:div w:id="684331325">
                              <w:marLeft w:val="0"/>
                              <w:marRight w:val="0"/>
                              <w:marTop w:val="225"/>
                              <w:marBottom w:val="150"/>
                              <w:divBdr>
                                <w:top w:val="none" w:sz="0" w:space="0" w:color="auto"/>
                                <w:left w:val="none" w:sz="0" w:space="0" w:color="auto"/>
                                <w:bottom w:val="none" w:sz="0" w:space="0" w:color="auto"/>
                                <w:right w:val="none" w:sz="0" w:space="0" w:color="auto"/>
                              </w:divBdr>
                            </w:div>
                          </w:divsChild>
                        </w:div>
                        <w:div w:id="877624404">
                          <w:marLeft w:val="0"/>
                          <w:marRight w:val="0"/>
                          <w:marTop w:val="0"/>
                          <w:marBottom w:val="0"/>
                          <w:divBdr>
                            <w:top w:val="none" w:sz="0" w:space="0" w:color="auto"/>
                            <w:left w:val="none" w:sz="0" w:space="0" w:color="auto"/>
                            <w:bottom w:val="none" w:sz="0" w:space="0" w:color="auto"/>
                            <w:right w:val="none" w:sz="0" w:space="0" w:color="auto"/>
                          </w:divBdr>
                        </w:div>
                      </w:divsChild>
                    </w:div>
                    <w:div w:id="724569992">
                      <w:marLeft w:val="98"/>
                      <w:marRight w:val="98"/>
                      <w:marTop w:val="98"/>
                      <w:marBottom w:val="98"/>
                      <w:divBdr>
                        <w:top w:val="single" w:sz="6" w:space="8" w:color="DDDDDD"/>
                        <w:left w:val="single" w:sz="6" w:space="5" w:color="DDDDDD"/>
                        <w:bottom w:val="single" w:sz="6" w:space="8" w:color="DDDDDD"/>
                        <w:right w:val="single" w:sz="6" w:space="5" w:color="DDDDDD"/>
                      </w:divBdr>
                      <w:divsChild>
                        <w:div w:id="766271947">
                          <w:marLeft w:val="0"/>
                          <w:marRight w:val="0"/>
                          <w:marTop w:val="0"/>
                          <w:marBottom w:val="795"/>
                          <w:divBdr>
                            <w:top w:val="none" w:sz="0" w:space="0" w:color="auto"/>
                            <w:left w:val="none" w:sz="0" w:space="0" w:color="auto"/>
                            <w:bottom w:val="none" w:sz="0" w:space="0" w:color="auto"/>
                            <w:right w:val="none" w:sz="0" w:space="0" w:color="auto"/>
                          </w:divBdr>
                          <w:divsChild>
                            <w:div w:id="1912932130">
                              <w:marLeft w:val="0"/>
                              <w:marRight w:val="0"/>
                              <w:marTop w:val="0"/>
                              <w:marBottom w:val="0"/>
                              <w:divBdr>
                                <w:top w:val="none" w:sz="0" w:space="0" w:color="auto"/>
                                <w:left w:val="none" w:sz="0" w:space="0" w:color="auto"/>
                                <w:bottom w:val="none" w:sz="0" w:space="0" w:color="auto"/>
                                <w:right w:val="none" w:sz="0" w:space="0" w:color="auto"/>
                              </w:divBdr>
                              <w:divsChild>
                                <w:div w:id="2046827508">
                                  <w:marLeft w:val="0"/>
                                  <w:marRight w:val="0"/>
                                  <w:marTop w:val="0"/>
                                  <w:marBottom w:val="0"/>
                                  <w:divBdr>
                                    <w:top w:val="none" w:sz="0" w:space="0" w:color="auto"/>
                                    <w:left w:val="none" w:sz="0" w:space="0" w:color="auto"/>
                                    <w:bottom w:val="none" w:sz="0" w:space="0" w:color="auto"/>
                                    <w:right w:val="none" w:sz="0" w:space="0" w:color="auto"/>
                                  </w:divBdr>
                                </w:div>
                              </w:divsChild>
                            </w:div>
                            <w:div w:id="783840148">
                              <w:marLeft w:val="0"/>
                              <w:marRight w:val="0"/>
                              <w:marTop w:val="225"/>
                              <w:marBottom w:val="150"/>
                              <w:divBdr>
                                <w:top w:val="none" w:sz="0" w:space="0" w:color="auto"/>
                                <w:left w:val="none" w:sz="0" w:space="0" w:color="auto"/>
                                <w:bottom w:val="none" w:sz="0" w:space="0" w:color="auto"/>
                                <w:right w:val="none" w:sz="0" w:space="0" w:color="auto"/>
                              </w:divBdr>
                            </w:div>
                          </w:divsChild>
                        </w:div>
                        <w:div w:id="10181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978087">
      <w:bodyDiv w:val="1"/>
      <w:marLeft w:val="0"/>
      <w:marRight w:val="0"/>
      <w:marTop w:val="0"/>
      <w:marBottom w:val="0"/>
      <w:divBdr>
        <w:top w:val="none" w:sz="0" w:space="0" w:color="auto"/>
        <w:left w:val="none" w:sz="0" w:space="0" w:color="auto"/>
        <w:bottom w:val="none" w:sz="0" w:space="0" w:color="auto"/>
        <w:right w:val="none" w:sz="0" w:space="0" w:color="auto"/>
      </w:divBdr>
    </w:div>
    <w:div w:id="1179780527">
      <w:bodyDiv w:val="1"/>
      <w:marLeft w:val="0"/>
      <w:marRight w:val="0"/>
      <w:marTop w:val="0"/>
      <w:marBottom w:val="0"/>
      <w:divBdr>
        <w:top w:val="none" w:sz="0" w:space="0" w:color="auto"/>
        <w:left w:val="none" w:sz="0" w:space="0" w:color="auto"/>
        <w:bottom w:val="none" w:sz="0" w:space="0" w:color="auto"/>
        <w:right w:val="none" w:sz="0" w:space="0" w:color="auto"/>
      </w:divBdr>
    </w:div>
    <w:div w:id="1286737175">
      <w:bodyDiv w:val="1"/>
      <w:marLeft w:val="0"/>
      <w:marRight w:val="0"/>
      <w:marTop w:val="0"/>
      <w:marBottom w:val="0"/>
      <w:divBdr>
        <w:top w:val="none" w:sz="0" w:space="0" w:color="auto"/>
        <w:left w:val="none" w:sz="0" w:space="0" w:color="auto"/>
        <w:bottom w:val="none" w:sz="0" w:space="0" w:color="auto"/>
        <w:right w:val="none" w:sz="0" w:space="0" w:color="auto"/>
      </w:divBdr>
    </w:div>
    <w:div w:id="1387795713">
      <w:bodyDiv w:val="1"/>
      <w:marLeft w:val="0"/>
      <w:marRight w:val="0"/>
      <w:marTop w:val="0"/>
      <w:marBottom w:val="0"/>
      <w:divBdr>
        <w:top w:val="none" w:sz="0" w:space="0" w:color="auto"/>
        <w:left w:val="none" w:sz="0" w:space="0" w:color="auto"/>
        <w:bottom w:val="none" w:sz="0" w:space="0" w:color="auto"/>
        <w:right w:val="none" w:sz="0" w:space="0" w:color="auto"/>
      </w:divBdr>
    </w:div>
    <w:div w:id="1496727059">
      <w:bodyDiv w:val="1"/>
      <w:marLeft w:val="0"/>
      <w:marRight w:val="0"/>
      <w:marTop w:val="0"/>
      <w:marBottom w:val="0"/>
      <w:divBdr>
        <w:top w:val="none" w:sz="0" w:space="0" w:color="auto"/>
        <w:left w:val="none" w:sz="0" w:space="0" w:color="auto"/>
        <w:bottom w:val="none" w:sz="0" w:space="0" w:color="auto"/>
        <w:right w:val="none" w:sz="0" w:space="0" w:color="auto"/>
      </w:divBdr>
    </w:div>
    <w:div w:id="1529366414">
      <w:bodyDiv w:val="1"/>
      <w:marLeft w:val="0"/>
      <w:marRight w:val="0"/>
      <w:marTop w:val="0"/>
      <w:marBottom w:val="0"/>
      <w:divBdr>
        <w:top w:val="none" w:sz="0" w:space="0" w:color="auto"/>
        <w:left w:val="none" w:sz="0" w:space="0" w:color="auto"/>
        <w:bottom w:val="none" w:sz="0" w:space="0" w:color="auto"/>
        <w:right w:val="none" w:sz="0" w:space="0" w:color="auto"/>
      </w:divBdr>
    </w:div>
    <w:div w:id="1544780715">
      <w:bodyDiv w:val="1"/>
      <w:marLeft w:val="0"/>
      <w:marRight w:val="0"/>
      <w:marTop w:val="0"/>
      <w:marBottom w:val="0"/>
      <w:divBdr>
        <w:top w:val="none" w:sz="0" w:space="0" w:color="auto"/>
        <w:left w:val="none" w:sz="0" w:space="0" w:color="auto"/>
        <w:bottom w:val="none" w:sz="0" w:space="0" w:color="auto"/>
        <w:right w:val="none" w:sz="0" w:space="0" w:color="auto"/>
      </w:divBdr>
    </w:div>
    <w:div w:id="1631396645">
      <w:bodyDiv w:val="1"/>
      <w:marLeft w:val="0"/>
      <w:marRight w:val="0"/>
      <w:marTop w:val="0"/>
      <w:marBottom w:val="0"/>
      <w:divBdr>
        <w:top w:val="none" w:sz="0" w:space="0" w:color="auto"/>
        <w:left w:val="none" w:sz="0" w:space="0" w:color="auto"/>
        <w:bottom w:val="none" w:sz="0" w:space="0" w:color="auto"/>
        <w:right w:val="none" w:sz="0" w:space="0" w:color="auto"/>
      </w:divBdr>
    </w:div>
    <w:div w:id="1663073784">
      <w:bodyDiv w:val="1"/>
      <w:marLeft w:val="0"/>
      <w:marRight w:val="0"/>
      <w:marTop w:val="0"/>
      <w:marBottom w:val="0"/>
      <w:divBdr>
        <w:top w:val="none" w:sz="0" w:space="0" w:color="auto"/>
        <w:left w:val="none" w:sz="0" w:space="0" w:color="auto"/>
        <w:bottom w:val="none" w:sz="0" w:space="0" w:color="auto"/>
        <w:right w:val="none" w:sz="0" w:space="0" w:color="auto"/>
      </w:divBdr>
    </w:div>
    <w:div w:id="1704162483">
      <w:bodyDiv w:val="1"/>
      <w:marLeft w:val="0"/>
      <w:marRight w:val="0"/>
      <w:marTop w:val="0"/>
      <w:marBottom w:val="0"/>
      <w:divBdr>
        <w:top w:val="none" w:sz="0" w:space="0" w:color="auto"/>
        <w:left w:val="none" w:sz="0" w:space="0" w:color="auto"/>
        <w:bottom w:val="none" w:sz="0" w:space="0" w:color="auto"/>
        <w:right w:val="none" w:sz="0" w:space="0" w:color="auto"/>
      </w:divBdr>
    </w:div>
    <w:div w:id="1894270753">
      <w:bodyDiv w:val="1"/>
      <w:marLeft w:val="0"/>
      <w:marRight w:val="0"/>
      <w:marTop w:val="0"/>
      <w:marBottom w:val="0"/>
      <w:divBdr>
        <w:top w:val="none" w:sz="0" w:space="0" w:color="auto"/>
        <w:left w:val="none" w:sz="0" w:space="0" w:color="auto"/>
        <w:bottom w:val="none" w:sz="0" w:space="0" w:color="auto"/>
        <w:right w:val="none" w:sz="0" w:space="0" w:color="auto"/>
      </w:divBdr>
    </w:div>
    <w:div w:id="1904024625">
      <w:bodyDiv w:val="1"/>
      <w:marLeft w:val="0"/>
      <w:marRight w:val="0"/>
      <w:marTop w:val="0"/>
      <w:marBottom w:val="0"/>
      <w:divBdr>
        <w:top w:val="none" w:sz="0" w:space="0" w:color="auto"/>
        <w:left w:val="none" w:sz="0" w:space="0" w:color="auto"/>
        <w:bottom w:val="none" w:sz="0" w:space="0" w:color="auto"/>
        <w:right w:val="none" w:sz="0" w:space="0" w:color="auto"/>
      </w:divBdr>
      <w:divsChild>
        <w:div w:id="1436560496">
          <w:marLeft w:val="0"/>
          <w:marRight w:val="0"/>
          <w:marTop w:val="0"/>
          <w:marBottom w:val="0"/>
          <w:divBdr>
            <w:top w:val="none" w:sz="0" w:space="0" w:color="auto"/>
            <w:left w:val="none" w:sz="0" w:space="0" w:color="auto"/>
            <w:bottom w:val="none" w:sz="0" w:space="0" w:color="auto"/>
            <w:right w:val="none" w:sz="0" w:space="0" w:color="auto"/>
          </w:divBdr>
        </w:div>
        <w:div w:id="601187326">
          <w:marLeft w:val="0"/>
          <w:marRight w:val="0"/>
          <w:marTop w:val="0"/>
          <w:marBottom w:val="0"/>
          <w:divBdr>
            <w:top w:val="none" w:sz="0" w:space="0" w:color="auto"/>
            <w:left w:val="none" w:sz="0" w:space="0" w:color="auto"/>
            <w:bottom w:val="none" w:sz="0" w:space="0" w:color="auto"/>
            <w:right w:val="none" w:sz="0" w:space="0" w:color="auto"/>
          </w:divBdr>
          <w:divsChild>
            <w:div w:id="199167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5369">
      <w:bodyDiv w:val="1"/>
      <w:marLeft w:val="0"/>
      <w:marRight w:val="0"/>
      <w:marTop w:val="0"/>
      <w:marBottom w:val="0"/>
      <w:divBdr>
        <w:top w:val="none" w:sz="0" w:space="0" w:color="auto"/>
        <w:left w:val="none" w:sz="0" w:space="0" w:color="auto"/>
        <w:bottom w:val="none" w:sz="0" w:space="0" w:color="auto"/>
        <w:right w:val="none" w:sz="0" w:space="0" w:color="auto"/>
      </w:divBdr>
    </w:div>
    <w:div w:id="211716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odorov.ru/prichinno-sledstvennie-svyazi-v-transplantacii-embrionov-krup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odorov.ru/kak-state-hozyainom-svoego-vremeni.html" TargetMode="External"/><Relationship Id="rId12" Type="http://schemas.openxmlformats.org/officeDocument/2006/relationships/hyperlink" Target="http://zodorov.ru/lekciya-bolezni-peredavaemie-polovim-pute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odorov.ru/abscess-ogranichennoe-gnojnoe-vospalenie-agammaglobulinemiya.html" TargetMode="External"/><Relationship Id="rId11" Type="http://schemas.openxmlformats.org/officeDocument/2006/relationships/hyperlink" Target="http://zodorov.ru/zdravstvujte-ekaterina.html" TargetMode="External"/><Relationship Id="rId5" Type="http://schemas.openxmlformats.org/officeDocument/2006/relationships/hyperlink" Target="http://zodorov.ru/klinicheskie-rekomendacii-po-diagnostike-i-lecheniyu-i-profila.html" TargetMode="External"/><Relationship Id="rId15" Type="http://schemas.microsoft.com/office/2007/relationships/stylesWithEffects" Target="stylesWithEffects.xml"/><Relationship Id="rId10" Type="http://schemas.openxmlformats.org/officeDocument/2006/relationships/hyperlink" Target="http://zodorov.ru/profilaktika-boleznej-vimeni-u-korov.html" TargetMode="External"/><Relationship Id="rId4" Type="http://schemas.openxmlformats.org/officeDocument/2006/relationships/webSettings" Target="webSettings.xml"/><Relationship Id="rId9" Type="http://schemas.openxmlformats.org/officeDocument/2006/relationships/hyperlink" Target="http://zodorov.ru/gipogalaktiya-nedostatok-moloka-u-materi-i-prichini-ee-voznik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32</Pages>
  <Words>16081</Words>
  <Characters>91665</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Админ</cp:lastModifiedBy>
  <cp:revision>20</cp:revision>
  <dcterms:created xsi:type="dcterms:W3CDTF">2018-10-26T05:58:00Z</dcterms:created>
  <dcterms:modified xsi:type="dcterms:W3CDTF">2018-11-21T18:34:00Z</dcterms:modified>
</cp:coreProperties>
</file>